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40" w:type="dxa"/>
        <w:jc w:val="center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62"/>
        <w:gridCol w:w="1559"/>
        <w:gridCol w:w="401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62" w:type="dxa"/>
            <w:vAlign w:val="center"/>
            <w:textDirection w:val="lrTb"/>
            <w:noWrap w:val="false"/>
          </w:tcPr>
          <w:p>
            <w:pPr>
              <w:pStyle w:val="10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10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Министерство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1007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промышленности и торговли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Удмуртской Республики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610" cy="732434"/>
                      <wp:effectExtent l="0" t="0" r="0" b="0"/>
                      <wp:docPr id="1" name="_x0000_i103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610" cy="7324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5pt;height:57.67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19" w:type="dxa"/>
            <w:vAlign w:val="center"/>
            <w:textDirection w:val="lrTb"/>
            <w:noWrap w:val="false"/>
          </w:tcPr>
          <w:p>
            <w:pPr>
              <w:pStyle w:val="10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10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Удмурт Элькунысь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10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промышленностья но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100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вузкаронъя министерство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1007"/>
        <w:ind w:right="-57"/>
        <w:jc w:val="center"/>
        <w:spacing w:before="120"/>
        <w:tabs>
          <w:tab w:val="left" w:pos="10440" w:leader="none"/>
        </w:tabs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Красная, 144, Ижевск, 426008</w: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1007"/>
        <w:ind w:right="-55"/>
        <w:jc w:val="center"/>
        <w:tabs>
          <w:tab w:val="left" w:pos="10440" w:leader="none"/>
        </w:tabs>
        <w:rPr>
          <w:color w:val="000000"/>
          <w:sz w:val="18"/>
          <w:szCs w:val="18"/>
          <w:lang w:val="en-US"/>
        </w:rPr>
      </w:pPr>
      <w:r>
        <w:rPr>
          <w:sz w:val="18"/>
          <w:szCs w:val="18"/>
        </w:rPr>
        <w:t xml:space="preserve">Тел</w:t>
      </w:r>
      <w:r>
        <w:rPr>
          <w:sz w:val="18"/>
          <w:szCs w:val="18"/>
          <w:lang w:val="en-US"/>
        </w:rPr>
        <w:t xml:space="preserve">.: (3412) </w:t>
      </w:r>
      <w:r>
        <w:rPr>
          <w:sz w:val="18"/>
          <w:szCs w:val="18"/>
          <w:lang w:val="en-US"/>
        </w:rPr>
        <w:t xml:space="preserve">222-688</w:t>
      </w:r>
      <w:r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en-US"/>
        </w:rPr>
        <w:t xml:space="preserve">e</w:t>
      </w:r>
      <w:r>
        <w:rPr>
          <w:color w:val="000000"/>
          <w:sz w:val="18"/>
          <w:szCs w:val="18"/>
          <w:lang w:val="en-US"/>
        </w:rPr>
        <w:t xml:space="preserve">-</w:t>
      </w:r>
      <w:r>
        <w:rPr>
          <w:color w:val="000000"/>
          <w:sz w:val="18"/>
          <w:szCs w:val="18"/>
          <w:lang w:val="en-US"/>
        </w:rPr>
        <w:t xml:space="preserve">mail</w:t>
      </w:r>
      <w:r>
        <w:rPr>
          <w:color w:val="000000"/>
          <w:sz w:val="18"/>
          <w:szCs w:val="18"/>
          <w:lang w:val="en-US"/>
        </w:rPr>
        <w:t xml:space="preserve">: </w:t>
      </w:r>
      <w:r>
        <w:rPr>
          <w:rFonts w:cs="MS Sans Serif"/>
          <w:color w:val="000000"/>
          <w:lang w:val="en-US"/>
        </w:rPr>
        <w:t xml:space="preserve">mail@mpt.udmr.ru</w:t>
      </w:r>
      <w:r>
        <w:rPr>
          <w:color w:val="000000"/>
          <w:sz w:val="18"/>
          <w:szCs w:val="18"/>
          <w:lang w:val="en-US"/>
        </w:rPr>
        <w:t xml:space="preserve">, </w:t>
      </w:r>
      <w:r>
        <w:rPr>
          <w:lang w:val="en-US"/>
        </w:rPr>
        <w:t xml:space="preserve">http://www.mintorg.udmurt.ru</w:t>
      </w:r>
      <w:r>
        <w:rPr>
          <w:color w:val="000000"/>
          <w:sz w:val="18"/>
          <w:szCs w:val="18"/>
          <w:lang w:val="en-US"/>
        </w:rPr>
      </w:r>
      <w:r>
        <w:rPr>
          <w:color w:val="000000"/>
          <w:sz w:val="18"/>
          <w:szCs w:val="18"/>
          <w:lang w:val="en-US"/>
        </w:rPr>
      </w:r>
    </w:p>
    <w:p>
      <w:pPr>
        <w:pStyle w:val="1007"/>
        <w:ind w:right="-55"/>
        <w:jc w:val="center"/>
        <w:tabs>
          <w:tab w:val="left" w:pos="1044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ОКПО 29993625 О</w:t>
      </w:r>
      <w:r>
        <w:rPr>
          <w:sz w:val="18"/>
          <w:szCs w:val="18"/>
        </w:rPr>
        <w:t xml:space="preserve">Г</w:t>
      </w:r>
      <w:r>
        <w:rPr>
          <w:sz w:val="18"/>
          <w:szCs w:val="18"/>
        </w:rPr>
        <w:t xml:space="preserve">РН 1151831000463 ИНН/КПП 1841048002/184101001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007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65405</wp:posOffset>
                </wp:positionV>
                <wp:extent cx="6821805" cy="0"/>
                <wp:effectExtent l="0" t="0" r="0" b="0"/>
                <wp:wrapNone/>
                <wp:docPr id="2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-20.0pt,5.1pt" to="517.2pt,5.1pt" filled="f" strokecolor="#000000" strokeweight="0.99pt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ПРЕСС – РЕЛИЗ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8"/>
        <w:jc w:val="center"/>
        <w:spacing w:before="0" w:beforeAutospacing="0" w:after="0" w:afterAutospacing="0"/>
        <w:shd w:val="clear" w:color="auto" w:fill="ffffff"/>
        <w:rPr>
          <w:rStyle w:val="1059"/>
          <w:b/>
          <w:color w:val="000000"/>
          <w:sz w:val="28"/>
          <w:szCs w:val="28"/>
        </w:rPr>
      </w:pPr>
      <w:r>
        <w:rPr>
          <w:rStyle w:val="1059"/>
          <w:b/>
          <w:color w:val="000000"/>
          <w:sz w:val="28"/>
          <w:szCs w:val="28"/>
        </w:rPr>
        <w:t xml:space="preserve">И</w:t>
      </w:r>
      <w:r>
        <w:rPr>
          <w:rStyle w:val="1059"/>
          <w:b/>
          <w:color w:val="000000"/>
          <w:sz w:val="28"/>
          <w:szCs w:val="28"/>
        </w:rPr>
        <w:t xml:space="preserve">тоги </w:t>
      </w:r>
      <w:r>
        <w:rPr>
          <w:rStyle w:val="1059"/>
          <w:b/>
          <w:color w:val="000000"/>
          <w:sz w:val="28"/>
          <w:szCs w:val="28"/>
        </w:rPr>
        <w:t xml:space="preserve">работы промышленных предприятий Удмуртии</w:t>
      </w:r>
      <w:r>
        <w:rPr>
          <w:rStyle w:val="1059"/>
          <w:b/>
          <w:color w:val="000000"/>
          <w:sz w:val="28"/>
          <w:szCs w:val="28"/>
        </w:rPr>
      </w:r>
      <w:r>
        <w:rPr>
          <w:rStyle w:val="1059"/>
          <w:b/>
          <w:color w:val="000000"/>
          <w:sz w:val="28"/>
          <w:szCs w:val="28"/>
        </w:rPr>
      </w:r>
    </w:p>
    <w:p>
      <w:pPr>
        <w:pStyle w:val="1058"/>
        <w:jc w:val="center"/>
        <w:spacing w:before="0" w:beforeAutospacing="0" w:after="0" w:afterAutospacing="0"/>
        <w:shd w:val="clear" w:color="auto" w:fill="ffffff"/>
        <w:rPr>
          <w:rStyle w:val="1059"/>
          <w:b/>
          <w:color w:val="000000"/>
          <w:sz w:val="28"/>
          <w:szCs w:val="28"/>
        </w:rPr>
      </w:pPr>
      <w:r>
        <w:rPr>
          <w:rStyle w:val="1059"/>
          <w:b/>
          <w:color w:val="000000"/>
          <w:sz w:val="28"/>
          <w:szCs w:val="28"/>
        </w:rPr>
        <w:t xml:space="preserve">за</w:t>
      </w:r>
      <w:r>
        <w:rPr>
          <w:rStyle w:val="1059"/>
          <w:b/>
          <w:color w:val="000000"/>
          <w:sz w:val="28"/>
          <w:szCs w:val="28"/>
        </w:rPr>
        <w:t xml:space="preserve"> </w:t>
      </w:r>
      <w:r>
        <w:rPr>
          <w:rStyle w:val="1059"/>
          <w:b/>
          <w:color w:val="000000"/>
          <w:sz w:val="28"/>
          <w:szCs w:val="28"/>
        </w:rPr>
        <w:t xml:space="preserve">январь-ноябрь</w:t>
      </w:r>
      <w:r>
        <w:rPr>
          <w:rStyle w:val="1059"/>
          <w:b/>
          <w:color w:val="000000"/>
          <w:sz w:val="28"/>
          <w:szCs w:val="28"/>
        </w:rPr>
        <w:t xml:space="preserve"> </w:t>
      </w:r>
      <w:r>
        <w:rPr>
          <w:rStyle w:val="1059"/>
          <w:b/>
          <w:color w:val="000000"/>
          <w:sz w:val="28"/>
          <w:szCs w:val="28"/>
        </w:rPr>
        <w:t xml:space="preserve">20</w:t>
      </w:r>
      <w:r>
        <w:rPr>
          <w:rStyle w:val="1059"/>
          <w:b/>
          <w:color w:val="000000"/>
          <w:sz w:val="28"/>
          <w:szCs w:val="28"/>
        </w:rPr>
        <w:t xml:space="preserve">2</w:t>
      </w:r>
      <w:r>
        <w:rPr>
          <w:rStyle w:val="1059"/>
          <w:b/>
          <w:color w:val="000000"/>
          <w:sz w:val="28"/>
          <w:szCs w:val="28"/>
        </w:rPr>
        <w:t xml:space="preserve">4</w:t>
      </w:r>
      <w:r>
        <w:rPr>
          <w:rStyle w:val="1059"/>
          <w:b/>
          <w:color w:val="000000"/>
          <w:sz w:val="28"/>
          <w:szCs w:val="28"/>
        </w:rPr>
        <w:t xml:space="preserve"> </w:t>
      </w:r>
      <w:r>
        <w:rPr>
          <w:rStyle w:val="1059"/>
          <w:b/>
          <w:color w:val="000000"/>
          <w:sz w:val="28"/>
          <w:szCs w:val="28"/>
        </w:rPr>
        <w:t xml:space="preserve">год</w:t>
      </w:r>
      <w:r>
        <w:rPr>
          <w:rStyle w:val="1059"/>
          <w:b/>
          <w:color w:val="000000"/>
          <w:sz w:val="28"/>
          <w:szCs w:val="28"/>
        </w:rPr>
        <w:t xml:space="preserve">а</w:t>
      </w:r>
      <w:r>
        <w:rPr>
          <w:rStyle w:val="1059"/>
          <w:b/>
          <w:color w:val="000000"/>
          <w:sz w:val="28"/>
          <w:szCs w:val="28"/>
        </w:rPr>
      </w:r>
      <w:r>
        <w:rPr>
          <w:rStyle w:val="1059"/>
          <w:b/>
          <w:color w:val="000000"/>
          <w:sz w:val="28"/>
          <w:szCs w:val="28"/>
        </w:rPr>
      </w:r>
    </w:p>
    <w:p>
      <w:pPr>
        <w:pStyle w:val="1058"/>
        <w:jc w:val="center"/>
        <w:spacing w:before="0" w:beforeAutospacing="0" w:after="0" w:afterAutospacing="0"/>
        <w:shd w:val="clear" w:color="auto" w:fill="ffffff"/>
        <w:rPr>
          <w:b/>
          <w:color w:val="000000"/>
          <w:sz w:val="27"/>
          <w:szCs w:val="27"/>
          <w:highlight w:val="white"/>
        </w:rPr>
      </w:pPr>
      <w:r>
        <w:rPr>
          <w:b/>
          <w:color w:val="000000"/>
          <w:sz w:val="27"/>
          <w:szCs w:val="27"/>
          <w:highlight w:val="white"/>
        </w:rPr>
      </w:r>
      <w:r>
        <w:rPr>
          <w:b/>
          <w:color w:val="000000"/>
          <w:sz w:val="27"/>
          <w:szCs w:val="27"/>
          <w:highlight w:val="white"/>
        </w:rPr>
      </w:r>
      <w:r>
        <w:rPr>
          <w:b/>
          <w:color w:val="000000"/>
          <w:sz w:val="27"/>
          <w:szCs w:val="27"/>
          <w:highlight w:val="white"/>
        </w:rPr>
      </w:r>
    </w:p>
    <w:p>
      <w:pPr>
        <w:pStyle w:val="1007"/>
        <w:ind w:firstLine="709"/>
        <w:jc w:val="both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  <w:lang w:eastAsia="ru-RU"/>
        </w:rPr>
        <w:t xml:space="preserve">М</w:t>
      </w:r>
      <w:r>
        <w:rPr>
          <w:sz w:val="28"/>
          <w:szCs w:val="28"/>
          <w:highlight w:val="white"/>
          <w:lang w:eastAsia="ru-RU"/>
        </w:rPr>
        <w:t xml:space="preserve">ин</w:t>
      </w:r>
      <w:r>
        <w:rPr>
          <w:sz w:val="28"/>
          <w:szCs w:val="28"/>
          <w:highlight w:val="white"/>
          <w:lang w:eastAsia="ru-RU"/>
        </w:rPr>
        <w:t xml:space="preserve">истерством промышленности и торговли Удмуртской Республики подведены итоги работы промышленных предприятий Удмуртской Республики за </w:t>
      </w:r>
      <w:r>
        <w:rPr>
          <w:sz w:val="28"/>
          <w:szCs w:val="28"/>
          <w:highlight w:val="white"/>
          <w:lang w:eastAsia="ru-RU"/>
        </w:rPr>
        <w:t xml:space="preserve">янва</w:t>
      </w:r>
      <w:r>
        <w:rPr>
          <w:sz w:val="28"/>
          <w:szCs w:val="28"/>
          <w:highlight w:val="white"/>
          <w:lang w:eastAsia="ru-RU"/>
        </w:rPr>
        <w:t xml:space="preserve">рь-ноябрь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20</w:t>
      </w:r>
      <w:r>
        <w:rPr>
          <w:sz w:val="28"/>
          <w:szCs w:val="28"/>
          <w:highlight w:val="white"/>
          <w:lang w:eastAsia="ru-RU"/>
        </w:rPr>
        <w:t xml:space="preserve">2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года.</w:t>
      </w:r>
      <w:r>
        <w:rPr>
          <w:sz w:val="28"/>
          <w:szCs w:val="28"/>
          <w:highlight w:val="yellow"/>
          <w:lang w:eastAsia="ru-RU"/>
        </w:rPr>
        <w:t xml:space="preserve">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100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По данным Удмуртстата </w:t>
      </w:r>
      <w:r>
        <w:rPr>
          <w:sz w:val="28"/>
          <w:szCs w:val="28"/>
          <w:highlight w:val="white"/>
          <w:lang w:eastAsia="ru-RU"/>
        </w:rPr>
        <w:t xml:space="preserve">за </w:t>
      </w:r>
      <w:r>
        <w:rPr>
          <w:sz w:val="28"/>
          <w:szCs w:val="28"/>
          <w:highlight w:val="white"/>
          <w:lang w:eastAsia="ru-RU"/>
        </w:rPr>
        <w:t xml:space="preserve">янва</w:t>
      </w:r>
      <w:r>
        <w:rPr>
          <w:sz w:val="28"/>
          <w:szCs w:val="28"/>
          <w:highlight w:val="white"/>
          <w:lang w:eastAsia="ru-RU"/>
        </w:rPr>
        <w:t xml:space="preserve">рь-ноябрь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20</w:t>
      </w:r>
      <w:r>
        <w:rPr>
          <w:sz w:val="28"/>
          <w:szCs w:val="28"/>
          <w:highlight w:val="white"/>
          <w:lang w:eastAsia="ru-RU"/>
        </w:rPr>
        <w:t xml:space="preserve">2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 года предприятиями респуб</w:t>
      </w:r>
      <w:r>
        <w:rPr>
          <w:sz w:val="28"/>
          <w:szCs w:val="28"/>
          <w:highlight w:val="white"/>
          <w:lang w:eastAsia="ru-RU"/>
        </w:rPr>
        <w:t xml:space="preserve">лики отгружено товаров (работ, услуг) собственного производства на сумму</w:t>
      </w:r>
      <w:r>
        <w:rPr>
          <w:sz w:val="28"/>
          <w:szCs w:val="28"/>
          <w:highlight w:val="white"/>
          <w:lang w:eastAsia="ru-RU"/>
        </w:rPr>
        <w:t xml:space="preserve"> 1,2 </w:t>
      </w:r>
      <w:r>
        <w:rPr>
          <w:sz w:val="28"/>
          <w:szCs w:val="28"/>
          <w:highlight w:val="white"/>
          <w:lang w:eastAsia="ru-RU"/>
        </w:rPr>
        <w:t xml:space="preserve">трлн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рублей</w:t>
      </w:r>
      <w:r>
        <w:rPr>
          <w:sz w:val="28"/>
          <w:szCs w:val="28"/>
          <w:highlight w:val="white"/>
          <w:lang w:eastAsia="ru-RU"/>
        </w:rPr>
        <w:t xml:space="preserve">, темп роста к аналогичному периоду прошлого года </w:t>
      </w:r>
      <w:r>
        <w:rPr>
          <w:sz w:val="28"/>
          <w:szCs w:val="28"/>
          <w:highlight w:val="white"/>
          <w:lang w:eastAsia="ru-RU"/>
        </w:rPr>
        <w:t xml:space="preserve">– 130,8</w:t>
      </w:r>
      <w:r>
        <w:rPr>
          <w:sz w:val="28"/>
          <w:szCs w:val="28"/>
          <w:highlight w:val="white"/>
          <w:lang w:eastAsia="ru-RU"/>
        </w:rPr>
        <w:t xml:space="preserve">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</w:t>
      </w:r>
      <w:r>
        <w:rPr>
          <w:sz w:val="28"/>
          <w:szCs w:val="28"/>
          <w:highlight w:val="white"/>
          <w:lang w:eastAsia="ru-RU"/>
        </w:rPr>
        <w:t xml:space="preserve">о итогам одиннадцати </w:t>
      </w:r>
      <w:r>
        <w:rPr>
          <w:sz w:val="28"/>
          <w:szCs w:val="28"/>
          <w:highlight w:val="white"/>
          <w:lang w:eastAsia="ru-RU"/>
        </w:rPr>
        <w:t xml:space="preserve">месяцев</w:t>
      </w:r>
      <w:r>
        <w:rPr>
          <w:sz w:val="28"/>
          <w:szCs w:val="28"/>
          <w:highlight w:val="white"/>
          <w:lang w:eastAsia="ru-RU"/>
        </w:rPr>
        <w:t xml:space="preserve"> 2024 года</w:t>
      </w:r>
      <w:r>
        <w:rPr>
          <w:sz w:val="28"/>
          <w:szCs w:val="28"/>
          <w:highlight w:val="white"/>
          <w:lang w:eastAsia="ru-RU"/>
        </w:rPr>
        <w:t xml:space="preserve"> Удмуртия по индексу промышленно</w:t>
      </w:r>
      <w:r>
        <w:rPr>
          <w:sz w:val="28"/>
          <w:szCs w:val="28"/>
          <w:highlight w:val="white"/>
          <w:lang w:eastAsia="ru-RU"/>
        </w:rPr>
        <w:t xml:space="preserve">г</w:t>
      </w:r>
      <w:r>
        <w:rPr>
          <w:sz w:val="28"/>
          <w:szCs w:val="28"/>
          <w:highlight w:val="white"/>
          <w:lang w:eastAsia="ru-RU"/>
        </w:rPr>
        <w:t xml:space="preserve">о производства (далее – ИПП) в целом по промышленности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вошла в ТОП-5 среди регионов ПФО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108,6</w:t>
      </w:r>
      <w:r>
        <w:rPr>
          <w:sz w:val="28"/>
          <w:szCs w:val="28"/>
          <w:highlight w:val="white"/>
          <w:lang w:eastAsia="ru-RU"/>
        </w:rPr>
        <w:t xml:space="preserve"> %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что выше ИПП Российской Федер</w:t>
      </w:r>
      <w:r>
        <w:rPr>
          <w:sz w:val="28"/>
          <w:szCs w:val="28"/>
          <w:highlight w:val="white"/>
          <w:lang w:eastAsia="ru-RU"/>
        </w:rPr>
        <w:t xml:space="preserve">аци</w:t>
      </w:r>
      <w:r>
        <w:rPr>
          <w:sz w:val="28"/>
          <w:szCs w:val="28"/>
          <w:highlight w:val="white"/>
          <w:lang w:eastAsia="ru-RU"/>
        </w:rPr>
        <w:t xml:space="preserve">и</w:t>
      </w:r>
      <w:r>
        <w:rPr>
          <w:sz w:val="28"/>
          <w:szCs w:val="28"/>
          <w:highlight w:val="white"/>
          <w:lang w:eastAsia="ru-RU"/>
        </w:rPr>
        <w:t xml:space="preserve"> (</w:t>
      </w:r>
      <w:r>
        <w:rPr>
          <w:sz w:val="28"/>
          <w:szCs w:val="28"/>
          <w:highlight w:val="white"/>
          <w:lang w:eastAsia="ru-RU"/>
        </w:rPr>
        <w:t xml:space="preserve">10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,3 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Предприятиями отрасли «обрабатывающих производств» отгружено продукции на </w:t>
      </w:r>
      <w:r>
        <w:rPr>
          <w:sz w:val="28"/>
          <w:szCs w:val="28"/>
          <w:highlight w:val="white"/>
          <w:lang w:eastAsia="ru-RU"/>
        </w:rPr>
        <w:t xml:space="preserve">700,7 </w:t>
      </w:r>
      <w:r>
        <w:rPr>
          <w:sz w:val="28"/>
          <w:szCs w:val="28"/>
          <w:highlight w:val="white"/>
          <w:lang w:eastAsia="ru-RU"/>
        </w:rPr>
        <w:t xml:space="preserve">млрд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руб., </w:t>
      </w:r>
      <w:r>
        <w:rPr>
          <w:sz w:val="28"/>
          <w:szCs w:val="28"/>
          <w:highlight w:val="white"/>
          <w:lang w:eastAsia="ru-RU"/>
        </w:rPr>
        <w:t xml:space="preserve">темп роста к ана</w:t>
      </w:r>
      <w:r>
        <w:rPr>
          <w:sz w:val="28"/>
          <w:szCs w:val="28"/>
          <w:highlight w:val="white"/>
          <w:lang w:eastAsia="ru-RU"/>
        </w:rPr>
        <w:t xml:space="preserve">логичному периоду прошлого </w:t>
      </w:r>
      <w:r>
        <w:rPr>
          <w:sz w:val="28"/>
          <w:szCs w:val="28"/>
          <w:highlight w:val="white"/>
          <w:lang w:eastAsia="ru-RU"/>
        </w:rPr>
        <w:t xml:space="preserve">года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137,9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индексу промышленного производства</w:t>
      </w:r>
      <w:r>
        <w:rPr>
          <w:sz w:val="28"/>
          <w:szCs w:val="28"/>
          <w:highlight w:val="white"/>
          <w:lang w:eastAsia="ru-RU"/>
        </w:rPr>
        <w:t xml:space="preserve"> Удмуртия </w:t>
      </w:r>
      <w:r>
        <w:rPr>
          <w:sz w:val="28"/>
          <w:szCs w:val="28"/>
          <w:highlight w:val="white"/>
          <w:lang w:eastAsia="ru-RU"/>
        </w:rPr>
        <w:t xml:space="preserve">занимает </w:t>
      </w:r>
      <w:r>
        <w:rPr>
          <w:sz w:val="28"/>
          <w:szCs w:val="28"/>
          <w:highlight w:val="white"/>
          <w:lang w:eastAsia="ru-RU"/>
        </w:rPr>
        <w:t xml:space="preserve">1-е место по отрасли «обрабатывающих производств» среди регионов ПФО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 </w:t>
      </w:r>
      <w:r>
        <w:rPr>
          <w:sz w:val="28"/>
          <w:szCs w:val="28"/>
          <w:highlight w:val="white"/>
          <w:lang w:eastAsia="ru-RU"/>
        </w:rPr>
        <w:t xml:space="preserve">118,5 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ИПП выше общероссийского на 10,5 </w:t>
      </w:r>
      <w:r>
        <w:rPr>
          <w:sz w:val="28"/>
          <w:szCs w:val="28"/>
          <w:highlight w:val="white"/>
          <w:lang w:eastAsia="ru-RU"/>
        </w:rPr>
        <w:t xml:space="preserve">процентный пункт</w:t>
      </w:r>
      <w:r>
        <w:rPr>
          <w:sz w:val="28"/>
          <w:szCs w:val="28"/>
          <w:highlight w:val="white"/>
          <w:lang w:eastAsia="ru-RU"/>
        </w:rPr>
        <w:t xml:space="preserve"> (РФ-</w:t>
      </w:r>
      <w:r>
        <w:rPr>
          <w:sz w:val="28"/>
          <w:szCs w:val="28"/>
          <w:highlight w:val="white"/>
          <w:lang w:eastAsia="ru-RU"/>
        </w:rPr>
        <w:t xml:space="preserve">1</w:t>
      </w:r>
      <w:r>
        <w:rPr>
          <w:sz w:val="28"/>
          <w:szCs w:val="28"/>
          <w:highlight w:val="white"/>
          <w:lang w:eastAsia="ru-RU"/>
        </w:rPr>
        <w:t xml:space="preserve">08</w:t>
      </w:r>
      <w:r>
        <w:rPr>
          <w:sz w:val="28"/>
          <w:szCs w:val="28"/>
          <w:highlight w:val="white"/>
          <w:lang w:eastAsia="ru-RU"/>
        </w:rPr>
        <w:t xml:space="preserve"> %).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Доля отрасли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  <w:lang w:eastAsia="ru-RU"/>
        </w:rPr>
        <w:t xml:space="preserve">обрабатывающие производства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 в общем</w:t>
      </w:r>
      <w:r>
        <w:rPr>
          <w:sz w:val="28"/>
          <w:szCs w:val="28"/>
          <w:highlight w:val="white"/>
          <w:lang w:eastAsia="ru-RU"/>
        </w:rPr>
        <w:t xml:space="preserve"> объеме пр</w:t>
      </w:r>
      <w:r>
        <w:rPr>
          <w:sz w:val="28"/>
          <w:szCs w:val="28"/>
          <w:highlight w:val="white"/>
          <w:lang w:eastAsia="ru-RU"/>
        </w:rPr>
        <w:t xml:space="preserve">оизводства состав</w:t>
      </w:r>
      <w:r>
        <w:rPr>
          <w:sz w:val="28"/>
          <w:szCs w:val="28"/>
          <w:highlight w:val="white"/>
          <w:lang w:eastAsia="ru-RU"/>
        </w:rPr>
        <w:t xml:space="preserve">ила </w:t>
      </w:r>
      <w:r>
        <w:rPr>
          <w:sz w:val="28"/>
          <w:szCs w:val="28"/>
          <w:highlight w:val="white"/>
          <w:lang w:eastAsia="ru-RU"/>
        </w:rPr>
        <w:t xml:space="preserve">60,4</w:t>
      </w:r>
      <w:r>
        <w:rPr>
          <w:sz w:val="28"/>
          <w:szCs w:val="28"/>
          <w:highlight w:val="white"/>
          <w:lang w:eastAsia="ru-RU"/>
        </w:rPr>
        <w:t xml:space="preserve">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7"/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В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ысокий индекс производства при росте объемов отгруженных товаров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демонстрируют следующие отрасли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:</w:t>
      </w:r>
      <w:r>
        <w:rPr>
          <w:color w:val="000000"/>
          <w:sz w:val="28"/>
          <w:szCs w:val="28"/>
          <w:highlight w:val="white"/>
          <w:shd w:val="clear" w:color="auto" w:fill="ffffff"/>
        </w:rPr>
      </w:r>
      <w:r>
        <w:rPr>
          <w:color w:val="000000"/>
          <w:sz w:val="28"/>
          <w:szCs w:val="28"/>
          <w:highlight w:val="white"/>
          <w:shd w:val="clear" w:color="auto" w:fill="ffffff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  <w:shd w:val="clear" w:color="auto" w:fill="ffffff"/>
        </w:rPr>
      </w:r>
    </w:p>
    <w:p>
      <w:pPr>
        <w:pStyle w:val="85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машин и оборудования, не включенных в другие группировки – 106,3 %;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автотранспортных средств, прицепов и полуприцепов – в 2,2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раза;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готовых металлических изделий – 133,3 %;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компьютеров, электронных и оптических изделий – 147,2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69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прочих транспортных средств и оборудования – 185,9 %.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firstLine="720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Помимо машиностроительного комплекса с положительными результатами закончили квартал такие отрасли как:</w:t>
      </w:r>
      <w:r>
        <w:rPr>
          <w:highlight w:val="white"/>
        </w:rPr>
      </w:r>
      <w:r>
        <w:rPr>
          <w:highlight w:val="white"/>
        </w:rPr>
      </w:r>
    </w:p>
    <w:p>
      <w:pPr>
        <w:pStyle w:val="85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одежды – 101,9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роизводство мебели – 102,3 %;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резиновых и пластмассовых изделий – 102 %;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дство бумаги и бумажных изделий – 101,9 %;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лекарственных средств и материалов, применяемых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медицинских целях – в 2,2 раза;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прочей неметаллической минерально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й продукции – 101,2 %;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50"/>
        <w:numPr>
          <w:ilvl w:val="0"/>
          <w:numId w:val="70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производство напитков - 104%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</w:p>
    <w:p>
      <w:pPr>
        <w:pStyle w:val="1007"/>
        <w:ind w:firstLine="709"/>
        <w:jc w:val="both"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Основными предприятиями оказывающие значительное влияние на положительную динамику данных отраслей благодаря своим</w:t>
      </w:r>
      <w:r>
        <w:rPr>
          <w:sz w:val="28"/>
          <w:szCs w:val="28"/>
          <w:highlight w:val="white"/>
          <w:lang w:eastAsia="ru-RU"/>
        </w:rPr>
        <w:t xml:space="preserve"> высоким показателям по итогам одиннадцати </w:t>
      </w:r>
      <w:r>
        <w:rPr>
          <w:sz w:val="28"/>
          <w:szCs w:val="28"/>
          <w:highlight w:val="white"/>
          <w:lang w:eastAsia="ru-RU"/>
        </w:rPr>
        <w:t xml:space="preserve">месяц</w:t>
      </w:r>
      <w:r>
        <w:rPr>
          <w:sz w:val="28"/>
          <w:szCs w:val="28"/>
          <w:highlight w:val="white"/>
          <w:lang w:eastAsia="ru-RU"/>
        </w:rPr>
        <w:t xml:space="preserve">ев</w:t>
      </w:r>
      <w:r>
        <w:rPr>
          <w:sz w:val="28"/>
          <w:szCs w:val="28"/>
          <w:highlight w:val="white"/>
          <w:lang w:eastAsia="ru-RU"/>
        </w:rPr>
        <w:t xml:space="preserve"> 2024 года</w:t>
      </w:r>
      <w:r>
        <w:rPr>
          <w:sz w:val="28"/>
          <w:szCs w:val="28"/>
          <w:highlight w:val="white"/>
          <w:lang w:eastAsia="ru-RU"/>
        </w:rPr>
        <w:t xml:space="preserve"> продемонстрировали следующие предприятия: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  <w:lang w:eastAsia="ru-RU"/>
          <w14:ligatures w14:val="none"/>
        </w:rP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  <w:t xml:space="preserve">АО «ИЭМЗ «Купол»</w:t>
      </w:r>
      <w:r>
        <w:rPr>
          <w:sz w:val="28"/>
          <w:szCs w:val="28"/>
          <w:highlight w:val="white"/>
          <w:lang w:eastAsia="ru-RU"/>
        </w:rPr>
        <w:t xml:space="preserve">, </w:t>
      </w:r>
      <w:r>
        <w:rPr>
          <w:sz w:val="28"/>
          <w:szCs w:val="28"/>
          <w:highlight w:val="white"/>
          <w:lang w:eastAsia="ru-RU"/>
        </w:rPr>
        <w:t xml:space="preserve">АО «Воткинский завод», </w:t>
      </w:r>
      <w:r>
        <w:rPr>
          <w:sz w:val="28"/>
          <w:szCs w:val="28"/>
          <w:highlight w:val="white"/>
          <w:lang w:eastAsia="ru-RU"/>
        </w:rPr>
        <w:t xml:space="preserve">АО «Ижевский мотозавод «Аксион-Холдинг», </w:t>
      </w:r>
      <w:r>
        <w:rPr>
          <w:sz w:val="28"/>
          <w:szCs w:val="28"/>
          <w:highlight w:val="white"/>
          <w:lang w:eastAsia="ru-RU"/>
        </w:rPr>
        <w:t xml:space="preserve">АО «Концерн «Калашников», </w:t>
      </w:r>
      <w:r>
        <w:rPr>
          <w:sz w:val="28"/>
          <w:szCs w:val="28"/>
          <w:highlight w:val="white"/>
          <w:lang w:eastAsia="ru-RU"/>
        </w:rPr>
        <w:t xml:space="preserve">ПАО «Ижсталь», </w:t>
      </w:r>
      <w:r>
        <w:rPr>
          <w:sz w:val="28"/>
          <w:szCs w:val="28"/>
          <w:highlight w:val="white"/>
          <w:lang w:eastAsia="ru-RU"/>
        </w:rPr>
        <w:t xml:space="preserve">АО «ЧМЗ», </w:t>
      </w:r>
      <w:r>
        <w:rPr>
          <w:sz w:val="28"/>
          <w:szCs w:val="28"/>
          <w:highlight w:val="white"/>
          <w:lang w:eastAsia="ru-RU"/>
        </w:rPr>
        <w:t xml:space="preserve">группа предприятий «Увадрев-Холдинг», </w:t>
      </w:r>
      <w:r>
        <w:rPr>
          <w:sz w:val="28"/>
          <w:szCs w:val="28"/>
          <w:highlight w:val="white"/>
          <w:lang w:eastAsia="ru-RU"/>
        </w:rPr>
        <w:t xml:space="preserve">АО «СЭГЗ», </w:t>
      </w:r>
      <w:r>
        <w:rPr>
          <w:sz w:val="28"/>
          <w:szCs w:val="28"/>
          <w:highlight w:val="white"/>
          <w:lang w:eastAsia="ru-RU"/>
        </w:rPr>
        <w:br/>
        <w:t xml:space="preserve">АО «Ижевский механический завод», </w:t>
      </w:r>
      <w:r>
        <w:rPr>
          <w:sz w:val="28"/>
          <w:szCs w:val="28"/>
          <w:highlight w:val="white"/>
          <w:lang w:eastAsia="ru-RU"/>
        </w:rPr>
        <w:t xml:space="preserve">АО «Свет», </w:t>
      </w:r>
      <w:r>
        <w:rPr>
          <w:sz w:val="28"/>
          <w:szCs w:val="28"/>
          <w:highlight w:val="white"/>
          <w:lang w:eastAsia="ru-RU"/>
        </w:rPr>
        <w:t xml:space="preserve">АО «Сарапульский радиозавод», </w:t>
      </w:r>
      <w:r>
        <w:rPr>
          <w:sz w:val="28"/>
          <w:szCs w:val="28"/>
          <w:highlight w:val="white"/>
          <w:lang w:eastAsia="ru-RU"/>
        </w:rPr>
        <w:t xml:space="preserve">ООО «Глазов. Электрон», </w:t>
      </w:r>
      <w:r>
        <w:rPr>
          <w:sz w:val="28"/>
          <w:szCs w:val="28"/>
          <w:highlight w:val="white"/>
          <w:lang w:eastAsia="ru-RU"/>
        </w:rPr>
        <w:t xml:space="preserve">ООО «Ижевское предприятие «Спутник им. Исаенко Е.М.», </w:t>
      </w:r>
      <w:r>
        <w:rPr>
          <w:sz w:val="28"/>
          <w:szCs w:val="28"/>
          <w:highlight w:val="white"/>
          <w:lang w:eastAsia="ru-RU"/>
        </w:rPr>
        <w:t xml:space="preserve">АО «ИРЗ», </w:t>
      </w:r>
      <w:r>
        <w:rPr>
          <w:sz w:val="28"/>
          <w:szCs w:val="28"/>
          <w:highlight w:val="white"/>
          <w:lang w:eastAsia="ru-RU"/>
        </w:rPr>
        <w:t xml:space="preserve">ПАО «Ижнефтемаш»</w:t>
      </w:r>
      <w:r>
        <w:rPr>
          <w:sz w:val="28"/>
          <w:szCs w:val="28"/>
          <w:highlight w:val="white"/>
          <w:lang w:eastAsia="ru-RU"/>
        </w:rPr>
        <w:t xml:space="preserve">, </w:t>
      </w:r>
      <w:r>
        <w:rPr>
          <w:sz w:val="28"/>
          <w:szCs w:val="28"/>
          <w:highlight w:val="white"/>
          <w:lang w:eastAsia="ru-RU"/>
        </w:rPr>
        <w:br/>
      </w:r>
      <w:r>
        <w:rPr>
          <w:sz w:val="28"/>
          <w:szCs w:val="28"/>
          <w:highlight w:val="white"/>
          <w:lang w:eastAsia="ru-RU"/>
        </w:rPr>
        <w:t xml:space="preserve">АО «Ижевский завод пластмасс», </w:t>
      </w:r>
      <w:r>
        <w:rPr>
          <w:sz w:val="28"/>
          <w:szCs w:val="28"/>
          <w:highlight w:val="white"/>
          <w:lang w:eastAsia="ru-RU"/>
        </w:rPr>
        <w:t xml:space="preserve">ООО «Глазовская мебельная фабрика», </w:t>
      </w:r>
      <w:r>
        <w:rPr>
          <w:sz w:val="28"/>
          <w:szCs w:val="28"/>
          <w:highlight w:val="white"/>
          <w:lang w:eastAsia="ru-RU"/>
        </w:rPr>
        <w:br/>
        <w:t xml:space="preserve">АО МДНП «Красная звезда», </w:t>
      </w:r>
      <w:r>
        <w:rPr>
          <w:sz w:val="28"/>
          <w:szCs w:val="28"/>
          <w:highlight w:val="white"/>
          <w:lang w:eastAsia="ru-RU"/>
        </w:rPr>
        <w:t xml:space="preserve">АО «Глазовский завод «Металлист», </w:t>
      </w:r>
      <w:r>
        <w:rPr>
          <w:sz w:val="28"/>
          <w:szCs w:val="28"/>
          <w:highlight w:val="white"/>
          <w:lang w:eastAsia="ru-RU"/>
        </w:rPr>
        <w:br/>
        <w:t xml:space="preserve">АО «Можгинский лесокомбинат», </w:t>
      </w:r>
      <w:r>
        <w:rPr>
          <w:sz w:val="28"/>
          <w:szCs w:val="28"/>
          <w:highlight w:val="white"/>
          <w:lang w:eastAsia="ru-RU"/>
        </w:rPr>
        <w:t xml:space="preserve">ООО «Завод нефтегазового оборудования «Техновек», </w:t>
      </w:r>
      <w:r>
        <w:rPr>
          <w:sz w:val="28"/>
          <w:szCs w:val="28"/>
          <w:highlight w:val="white"/>
          <w:lang w:eastAsia="ru-RU"/>
        </w:rPr>
        <w:t xml:space="preserve">ООО «ЭТЗ «Вектор», </w:t>
      </w:r>
      <w:r>
        <w:rPr>
          <w:sz w:val="28"/>
          <w:szCs w:val="28"/>
          <w:highlight w:val="white"/>
          <w:lang w:eastAsia="ru-RU"/>
        </w:rPr>
        <w:t xml:space="preserve">АО «ИОМЗ», </w:t>
      </w:r>
      <w:r>
        <w:rPr>
          <w:sz w:val="28"/>
          <w:szCs w:val="28"/>
          <w:highlight w:val="white"/>
          <w:lang w:eastAsia="ru-RU"/>
        </w:rPr>
        <w:t xml:space="preserve">ОАО «НИТИ «Прогресс»,</w:t>
      </w:r>
      <w:r>
        <w:rPr>
          <w:sz w:val="28"/>
          <w:szCs w:val="28"/>
          <w:highlight w:val="white"/>
          <w:lang w:eastAsia="ru-RU"/>
        </w:rPr>
        <w:t xml:space="preserve"> </w:t>
        <w:br/>
      </w:r>
      <w:r>
        <w:rPr>
          <w:sz w:val="28"/>
          <w:szCs w:val="28"/>
          <w:highlight w:val="white"/>
          <w:lang w:eastAsia="ru-RU"/>
        </w:rPr>
        <w:t xml:space="preserve">АО «КБЭ ХХI века»</w:t>
      </w:r>
      <w:r>
        <w:rPr>
          <w:sz w:val="28"/>
          <w:szCs w:val="28"/>
          <w:highlight w:val="white"/>
          <w:lang w:eastAsia="ru-RU"/>
        </w:rPr>
        <w:t xml:space="preserve">, </w:t>
      </w:r>
      <w:r>
        <w:rPr>
          <w:sz w:val="28"/>
          <w:szCs w:val="28"/>
          <w:highlight w:val="white"/>
          <w:lang w:eastAsia="ru-RU"/>
        </w:rPr>
        <w:t xml:space="preserve">ООО «Энергоремонт», </w:t>
      </w:r>
      <w:r>
        <w:rPr>
          <w:sz w:val="28"/>
          <w:szCs w:val="28"/>
          <w:highlight w:val="white"/>
          <w:lang w:eastAsia="ru-RU"/>
        </w:rPr>
        <w:t xml:space="preserve">ООО «Орион», </w:t>
      </w:r>
      <w:r>
        <w:rPr>
          <w:sz w:val="28"/>
          <w:szCs w:val="28"/>
          <w:highlight w:val="white"/>
          <w:lang w:eastAsia="ru-RU"/>
        </w:rPr>
        <w:t xml:space="preserve">ЗАО «ИЗМФ «ФМС», </w:t>
      </w:r>
      <w:r>
        <w:rPr>
          <w:sz w:val="28"/>
          <w:szCs w:val="28"/>
          <w:highlight w:val="white"/>
          <w:lang w:eastAsia="ru-RU"/>
        </w:rPr>
        <w:t xml:space="preserve">ЗАО «РЕСТЕР», </w:t>
      </w:r>
      <w:r>
        <w:rPr>
          <w:sz w:val="28"/>
          <w:szCs w:val="28"/>
          <w:highlight w:val="white"/>
          <w:lang w:eastAsia="ru-RU"/>
        </w:rPr>
        <w:t xml:space="preserve">ООО «Новый дом»</w:t>
      </w:r>
      <w:r>
        <w:rPr>
          <w:sz w:val="28"/>
          <w:szCs w:val="28"/>
          <w:highlight w:val="white"/>
          <w:lang w:eastAsia="ru-RU"/>
        </w:rPr>
        <w:t xml:space="preserve">, </w:t>
      </w:r>
      <w:r>
        <w:rPr>
          <w:sz w:val="28"/>
          <w:szCs w:val="28"/>
          <w:highlight w:val="white"/>
          <w:lang w:eastAsia="ru-RU"/>
        </w:rPr>
        <w:t xml:space="preserve">ООО «ПО Камбарский машиностроительный завод», </w:t>
      </w:r>
      <w:r>
        <w:rPr>
          <w:sz w:val="28"/>
          <w:szCs w:val="28"/>
          <w:highlight w:val="white"/>
          <w:lang w:eastAsia="ru-RU"/>
        </w:rPr>
        <w:t xml:space="preserve">ООО «Ижевский завод кирпича и керамзита», </w:t>
      </w:r>
      <w:r>
        <w:rPr>
          <w:sz w:val="28"/>
          <w:szCs w:val="28"/>
          <w:highlight w:val="white"/>
          <w:lang w:eastAsia="ru-RU"/>
        </w:rPr>
        <w:t xml:space="preserve">ЗАО «Можхим», </w:t>
      </w:r>
      <w:r>
        <w:rPr>
          <w:sz w:val="28"/>
          <w:szCs w:val="28"/>
          <w:highlight w:val="white"/>
          <w:lang w:eastAsia="ru-RU"/>
        </w:rPr>
        <w:t xml:space="preserve">ООО «Завод железобетонных изделий».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rPr>
          <w:sz w:val="28"/>
          <w:szCs w:val="28"/>
          <w:highlight w:val="white"/>
          <w:lang w:eastAsia="ru-RU"/>
          <w14:ligatures w14:val="none"/>
        </w:rPr>
      </w:pPr>
      <w:r>
        <w:rPr>
          <w:sz w:val="28"/>
          <w:szCs w:val="28"/>
          <w:highlight w:val="white"/>
          <w:lang w:eastAsia="ru-RU"/>
        </w:rPr>
        <w:t xml:space="preserve">До</w:t>
      </w:r>
      <w:r>
        <w:rPr>
          <w:sz w:val="28"/>
          <w:szCs w:val="28"/>
          <w:highlight w:val="white"/>
          <w:lang w:eastAsia="ru-RU"/>
        </w:rPr>
        <w:t xml:space="preserve">б</w:t>
      </w:r>
      <w:r>
        <w:rPr>
          <w:sz w:val="28"/>
          <w:szCs w:val="28"/>
          <w:highlight w:val="white"/>
          <w:lang w:eastAsia="ru-RU"/>
        </w:rPr>
        <w:t xml:space="preserve">ыча полезных ископаемых в общем объеме производства составила 34,7 </w:t>
      </w:r>
      <w:r>
        <w:rPr>
          <w:sz w:val="28"/>
          <w:szCs w:val="28"/>
          <w:highlight w:val="white"/>
          <w:lang w:eastAsia="ru-RU"/>
        </w:rPr>
        <w:t xml:space="preserve">%, объем отгруженных товаров отрасли составил 402,9 млрд. рублей, темп рост</w:t>
      </w:r>
      <w:r>
        <w:rPr>
          <w:sz w:val="28"/>
          <w:szCs w:val="28"/>
          <w:highlight w:val="white"/>
          <w:lang w:eastAsia="ru-RU"/>
        </w:rPr>
        <w:t xml:space="preserve">а к соответствующему периоду 2023 года – 124,3 %.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:lang w:eastAsia="ru-RU"/>
          <w14:ligatures w14:val="none"/>
        </w:rP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  <w:t xml:space="preserve">Индекс промышленного производства (ИПП)</w:t>
      </w:r>
      <w:r>
        <w:rPr>
          <w:sz w:val="28"/>
          <w:szCs w:val="28"/>
          <w:highlight w:val="white"/>
          <w:lang w:eastAsia="ru-RU"/>
        </w:rPr>
        <w:t xml:space="preserve"> по добыче полезных ископаемых в Удмуртской Республике составил 97,6 %. </w:t>
      </w:r>
      <w:r>
        <w:rPr>
          <w:sz w:val="28"/>
          <w:szCs w:val="28"/>
          <w:highlight w:val="white"/>
          <w:lang w:eastAsia="ru-RU"/>
        </w:rPr>
        <w:t xml:space="preserve">По «Добыче полезных ископаемых» Удмуртская Республика на 6 месте в ПФО.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  <w:t xml:space="preserve">В конце 2024 году команда Удмуртии в 1/4 финала всероссийского конкурса «Кадры для цифровой промышленности. Создание законченных проектно-конструкторских решений в режиме соревнований «Кибердром» этап «Зарница».</w:t>
        <w:br/>
        <w:t xml:space="preserve">К</w:t>
      </w:r>
      <w:r>
        <w:rPr>
          <w:sz w:val="28"/>
          <w:szCs w:val="28"/>
          <w:highlight w:val="white"/>
          <w:lang w:eastAsia="ru-RU"/>
        </w:rPr>
        <w:t xml:space="preserve">оманда ГК "Беспилотные системы" «Тылобурдо» сразилась с командой Государственного Рязанского приборного завода «Кибертим-63». </w:t>
        <w:br/>
        <w:t xml:space="preserve">Этап «Зарница» Конкурса посвящен применению групп КБЛА и РТС для решения транспортных задач в условиях активного киберфизического</w:t>
      </w:r>
      <w:r>
        <w:rPr>
          <w:sz w:val="28"/>
          <w:szCs w:val="28"/>
          <w:highlight w:val="white"/>
          <w:lang w:eastAsia="ru-RU"/>
        </w:rPr>
        <w:t xml:space="preserve"> противодействия.</w:t>
      </w:r>
      <w:r>
        <w:rPr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Республика третий год принимает участие во всероссийском конкурсе «Кадры для цифровой промышленности. Создание законченных проектно-конструкторских решений в режиме соревнований «Кибердром». Он является частью большой програ</w:t>
      </w:r>
      <w:r>
        <w:rPr>
          <w:sz w:val="28"/>
          <w:szCs w:val="28"/>
          <w:highlight w:val="white"/>
          <w:lang w:eastAsia="ru-RU"/>
        </w:rPr>
        <w:t xml:space="preserve">ммы по подготовке высококвалифицированных кадров в области беспилотных авиационных систем и наземной робототехники, привлечению молодежи к внедрению инновационных технологий для решения перспективных задач в интересах организаций и предприятий промышленнос</w:t>
      </w:r>
      <w:r>
        <w:rPr>
          <w:sz w:val="28"/>
          <w:szCs w:val="28"/>
          <w:highlight w:val="white"/>
          <w:lang w:eastAsia="ru-RU"/>
        </w:rPr>
        <w:t xml:space="preserve">ти и социально-экономического развития Российской Федерации. </w:t>
      </w:r>
      <w:r>
        <w:rPr>
          <w:sz w:val="28"/>
          <w:szCs w:val="28"/>
          <w:highlight w:val="white"/>
          <w:lang w:eastAsia="ru-RU"/>
        </w:rPr>
      </w:r>
      <w:r/>
    </w:p>
    <w:p>
      <w:pPr>
        <w:ind w:firstLine="709"/>
        <w:jc w:val="both"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ind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В 2024 году д</w:t>
      </w:r>
      <w:r>
        <w:rPr>
          <w:sz w:val="28"/>
          <w:szCs w:val="28"/>
          <w:highlight w:val="white"/>
          <w:lang w:eastAsia="ru-RU"/>
        </w:rPr>
        <w:t xml:space="preserve">илерский центр «Иж-Лада» отметил 50-летие!</w:t>
        <w:br/>
        <w:t xml:space="preserve">«Иж-Лада» – один из старейших салонов отрасли. По итогам 2018, 2019, 2020 и 2021 годов был признан «Лучшим дилером LADA в России».</w:t>
      </w:r>
      <w:r>
        <w:rPr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rPr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  <w:t xml:space="preserve">В 2015 году лично Президент АВТОВАЗа дал старт продажам новой модели LADA Vesta. В 2019 году поступила первая Веста с автоматической трансмиссией. В 2020 году были освоены онлайн-продажи автомобилей с полноценной дистанционной демонстрацией автомобил</w:t>
      </w:r>
      <w:r>
        <w:rPr>
          <w:sz w:val="28"/>
          <w:szCs w:val="28"/>
          <w:highlight w:val="white"/>
          <w:lang w:eastAsia="ru-RU"/>
        </w:rPr>
        <w:t xml:space="preserve">я. В 2024 году именно в «Иж-Ладу» с конвейера поступили первые LADA Largus ижевского производства.</w:t>
      </w:r>
      <w:r>
        <w:rPr>
          <w:sz w:val="28"/>
          <w:szCs w:val="28"/>
          <w:highlight w:val="none"/>
          <w:lang w:eastAsia="ru-RU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ind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  <w:t xml:space="preserve">Завод «StoneGate», дочернее предприятие ООО «ИЗКК» - это один из ведущих производителей тротуарной плитки и бетонных изделий в Удмуртской Республике, создает инновационные решения для благоустройства, использу</w:t>
      </w:r>
      <w:r>
        <w:rPr>
          <w:sz w:val="28"/>
          <w:szCs w:val="28"/>
          <w:highlight w:val="white"/>
          <w:lang w:eastAsia="ru-RU"/>
        </w:rPr>
        <w:t xml:space="preserve">я передовые технологии. Современное оснащение завода, собственная лаборатория, ежегодная аттестация сотрудников на профпригодность - позволяет обеспечивать жесткие стандарты качества продукции и самые сжатые сроки.</w:t>
      </w:r>
      <w:r>
        <w:rPr>
          <w:sz w:val="28"/>
          <w:szCs w:val="28"/>
          <w:highlight w:val="none"/>
          <w:lang w:eastAsia="ru-RU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Предприятие неоднократно получало госуда</w:t>
      </w:r>
      <w:r>
        <w:rPr>
          <w:sz w:val="28"/>
          <w:szCs w:val="28"/>
          <w:highlight w:val="white"/>
          <w:lang w:eastAsia="ru-RU"/>
        </w:rPr>
        <w:t xml:space="preserve">рственную поддержку при участии Министерства промышленности и торговли Удмуртской Республики:</w:t>
      </w:r>
      <w:r>
        <w:rPr>
          <w:sz w:val="28"/>
          <w:szCs w:val="28"/>
          <w:highlight w:val="none"/>
          <w:lang w:eastAsia="ru-RU"/>
          <w14:ligatures w14:val="none"/>
        </w:rPr>
      </w:r>
    </w:p>
    <w:p>
      <w:pPr>
        <w:pStyle w:val="850"/>
        <w:numPr>
          <w:ilvl w:val="0"/>
          <w:numId w:val="71"/>
        </w:num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4,5 млн рублей - по авансовым платежам по договорам лизинга за приобретенное оборудование;</w:t>
      </w:r>
      <w:r>
        <w:rPr>
          <w:sz w:val="28"/>
          <w:szCs w:val="28"/>
          <w:highlight w:val="none"/>
          <w:lang w:eastAsia="ru-RU"/>
          <w14:ligatures w14:val="none"/>
        </w:rPr>
      </w:r>
    </w:p>
    <w:p>
      <w:pPr>
        <w:pStyle w:val="850"/>
        <w:numPr>
          <w:ilvl w:val="0"/>
          <w:numId w:val="71"/>
        </w:num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20 млн рублей - льготные займы, выданные региональным фондом развит</w:t>
      </w:r>
      <w:r>
        <w:rPr>
          <w:sz w:val="28"/>
          <w:szCs w:val="28"/>
          <w:highlight w:val="white"/>
          <w:lang w:eastAsia="ru-RU"/>
        </w:rPr>
        <w:t xml:space="preserve">ия промышленности.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  <w:t xml:space="preserve">За 2021 - 2023 годы предприятием: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инвестировано в производство 408,7 млн рублей;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уплачено налогов в консолидированный бюджет Удмуртской Республики 33,7 млн рублей.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Завод «StoneGate» планирует расширить ассортимент выпускаемой проду</w:t>
      </w:r>
      <w:r>
        <w:rPr>
          <w:sz w:val="28"/>
          <w:szCs w:val="28"/>
          <w:highlight w:val="white"/>
          <w:lang w:eastAsia="ru-RU"/>
        </w:rPr>
        <w:t xml:space="preserve">кции, в частности, брусчатки. Уже сейчас заказаны 2 новые пресс-формы. Всего предполагается расширить ассортимент брусчатки до 15 видов. Также планируется увеличить общий объем реализации продукции на 50% от уровня 2024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 года.</w:t>
      </w:r>
      <w:r/>
      <w:r/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highlight w:val="white"/>
        </w:rPr>
      </w:r>
      <w:r>
        <w:rPr>
          <w:sz w:val="28"/>
          <w:szCs w:val="28"/>
          <w:highlight w:val="white"/>
          <w:lang w:eastAsia="ru-RU"/>
        </w:rPr>
        <w:t xml:space="preserve">В декабре 2024 года в</w:t>
      </w:r>
      <w:r>
        <w:rPr>
          <w:sz w:val="28"/>
          <w:szCs w:val="28"/>
          <w:highlight w:val="white"/>
          <w:lang w:eastAsia="ru-RU"/>
        </w:rPr>
        <w:t xml:space="preserve"> Подмосковье состоялось Заседание Координационного Совета. Оно было посвящено перспективам развития производства детских товаров в России до 2030 года.</w:t>
      </w:r>
      <w:r>
        <w:rPr>
          <w:sz w:val="28"/>
          <w:szCs w:val="28"/>
          <w:highlight w:val="white"/>
          <w:lang w:eastAsia="ru-RU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Для Удмуртии эта тема близка. В Республ</w:t>
      </w:r>
      <w:r>
        <w:rPr>
          <w:sz w:val="28"/>
          <w:szCs w:val="28"/>
          <w:highlight w:val="white"/>
          <w:lang w:eastAsia="ru-RU"/>
        </w:rPr>
        <w:t xml:space="preserve">ике работают более 30 предприятий-производителей товаров для детей. Среди них производителей одежды, мебели, игрушек, другие предприятия-производители.</w:t>
      </w:r>
      <w:r>
        <w:rPr>
          <w:sz w:val="28"/>
          <w:szCs w:val="28"/>
          <w:highlight w:val="white"/>
          <w:lang w:eastAsia="ru-RU"/>
        </w:rPr>
      </w:r>
    </w:p>
    <w:p>
      <w:pPr>
        <w:ind w:left="0" w:right="0" w:firstLine="709"/>
        <w:jc w:val="both"/>
        <w:rPr>
          <w:rFonts w:ascii="Roboto" w:hAnsi="Roboto" w:eastAsia="Roboto" w:cs="Roboto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В рамках заседания представлены практики развития индустрии детских товаров других регионов. В частн</w:t>
      </w:r>
      <w:r>
        <w:rPr>
          <w:sz w:val="28"/>
          <w:szCs w:val="28"/>
          <w:highlight w:val="white"/>
          <w:lang w:eastAsia="ru-RU"/>
        </w:rPr>
        <w:t xml:space="preserve">ости, опыт коллег из Башкортостана, Нижегородской и Кировской областей были взяты на заметку, лучшие примеры планируется внедрить в Удмуртии.</w:t>
      </w:r>
      <w:r>
        <w:rPr>
          <w:rFonts w:ascii="Roboto" w:hAnsi="Roboto" w:eastAsia="Roboto" w:cs="Roboto"/>
          <w:color w:val="000000"/>
          <w:sz w:val="24"/>
          <w:highlight w:val="white"/>
        </w:rPr>
      </w:r>
      <w:r>
        <w:rPr>
          <w:sz w:val="28"/>
          <w:szCs w:val="28"/>
          <w:highlight w:val="white"/>
          <w:lang w:eastAsia="ru-RU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О важном нововведении для производителей детских товаров сообщил Глава Минпромторга России Антон Алиханов. Теперь произв</w:t>
      </w:r>
      <w:r>
        <w:rPr>
          <w:sz w:val="28"/>
          <w:szCs w:val="28"/>
          <w:highlight w:val="white"/>
          <w:lang w:eastAsia="ru-RU"/>
        </w:rPr>
        <w:t xml:space="preserve">одители детских товаров Удмуртии могут претендовать на Единую региональную субсидию.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Замглавы Минпромторга России Иван Куликов рассказал о планах расширения перечня товаров с пониженной налоговой ставкой в 10% и призвал производителей подтверждать своё п</w:t>
      </w:r>
      <w:r>
        <w:rPr>
          <w:sz w:val="28"/>
          <w:szCs w:val="28"/>
          <w:highlight w:val="white"/>
          <w:lang w:eastAsia="ru-RU"/>
        </w:rPr>
        <w:t xml:space="preserve">роизводство на территории России для доступа к спецмерам поддержки.</w:t>
      </w:r>
      <w:r>
        <w:rPr>
          <w:sz w:val="28"/>
          <w:szCs w:val="28"/>
          <w:highlight w:val="white"/>
          <w:lang w:eastAsia="ru-RU"/>
        </w:rPr>
      </w:r>
      <w:r/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19.12.2024 </w:t>
      </w:r>
      <w:r>
        <w:rPr>
          <w:sz w:val="28"/>
          <w:szCs w:val="28"/>
          <w:highlight w:val="white"/>
          <w:lang w:eastAsia="ru-RU"/>
        </w:rPr>
        <w:t xml:space="preserve">исполнилось 78 лет Чепецкому механическому заводу – центру специальной металлургии Росатома. АО «ЧМЗ» образован на базе патронного завода в Глазове после окончания Великой Отечественной войны. Сегодня стабильно входит в тройку промышленных предприятий </w:t>
      </w:r>
      <w:r>
        <w:rPr>
          <w:sz w:val="28"/>
          <w:szCs w:val="28"/>
          <w:highlight w:val="white"/>
          <w:lang w:eastAsia="ru-RU"/>
        </w:rPr>
        <w:t xml:space="preserve">Удмуртии – лидеров по количеству инвестиционных проектов и объему инвестиций. Завод является одним из ведущих предприятий по производству изделий из циркония и его сплавов, гафния, металлического кальция и сверхпроводящих материалов, ведущий производитель </w:t>
      </w:r>
      <w:r>
        <w:rPr>
          <w:sz w:val="28"/>
          <w:szCs w:val="28"/>
          <w:highlight w:val="white"/>
          <w:lang w:eastAsia="ru-RU"/>
        </w:rPr>
        <w:t xml:space="preserve">титанового проката.</w:t>
        <w:br/>
        <w:t xml:space="preserve"> АО «ЧМЗ» производит уникальные материалы, без которых невозможен технологический прогресс. Его продукция необходима во всех сферах промышленности в стране и за её пределами – от атомной энергетики до здравоохранения.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Чепецкий механический</w:t>
      </w:r>
      <w:r>
        <w:rPr>
          <w:sz w:val="28"/>
          <w:szCs w:val="28"/>
          <w:highlight w:val="white"/>
          <w:lang w:eastAsia="ru-RU"/>
        </w:rPr>
        <w:t xml:space="preserve"> завод и коллектив предприятия не раз были отмечены наградами на самом высоком уровне. Из последних: «Лучшее предприятие - экспортер в сфере промышленного производства», Госпремия Удмуртской Республики в области науки и технологии за создание отечественног</w:t>
      </w:r>
      <w:r>
        <w:rPr>
          <w:sz w:val="28"/>
          <w:szCs w:val="28"/>
          <w:highlight w:val="white"/>
          <w:lang w:eastAsia="ru-RU"/>
        </w:rPr>
        <w:t xml:space="preserve">о производства циркониевой губки. 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АО «ЧМЗ» - первое предприятие в Госкорпорации Росатом, награжденное Указом Президента России Почетным знаком «За успехи в труде». В 2024 году трудовой коллектив АО «ЧМЗ» занесен на Доску почета Удмуртской Республики.</w:t>
      </w:r>
      <w:r/>
      <w:r/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ООО «Иж-Рэст» активно занимается реализацией программы по импортозамещению.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В наше время производство аналогов иностранной продукции имеет огромное значение. В условиях санкционной политики запада и ухода иностранных компаний с российского рынка импортоз</w:t>
      </w:r>
      <w:r>
        <w:rPr>
          <w:sz w:val="28"/>
          <w:szCs w:val="28"/>
          <w:highlight w:val="white"/>
          <w:lang w:eastAsia="ru-RU"/>
        </w:rPr>
        <w:t xml:space="preserve">амещение является одной из основных задач.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С такой задачей отлично справляется Ижевский завод штампов и пресс-форм. Это одно из ведущих предприятий России на рынке производства инструментальной оснастки. В этом году «Иж-Рэст» стал участником национальног</w:t>
      </w:r>
      <w:r>
        <w:rPr>
          <w:sz w:val="28"/>
          <w:szCs w:val="28"/>
          <w:highlight w:val="white"/>
          <w:lang w:eastAsia="ru-RU"/>
        </w:rPr>
        <w:t xml:space="preserve">о проекта «Производительность труда».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Сейчас предприятие изготавливает сразу несколько видов импортозамещающей продукции: 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pStyle w:val="850"/>
        <w:numPr>
          <w:ilvl w:val="0"/>
          <w:numId w:val="72"/>
        </w:numPr>
        <w:ind w:left="0" w:right="0" w:firstLine="709"/>
        <w:jc w:val="both"/>
        <w:rPr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по заказу ПАО «КУМЗ»производится оснастка для горячей штамповки деталей шасси для самолетов Cухой Суперджет NEW и МС 21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;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pStyle w:val="850"/>
        <w:numPr>
          <w:ilvl w:val="0"/>
          <w:numId w:val="72"/>
        </w:num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white"/>
          <w:lang w:eastAsia="ru-RU"/>
        </w:rPr>
        <w:t xml:space="preserve">проектируется и изготавливается для нужд АВТОВАЗа и его поставщиков первого уровня штамповая и контрольная оснастка для производства кузовных деталей автомобилей Лада Веста, Гранта, Ларгус и др.;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pStyle w:val="850"/>
        <w:numPr>
          <w:ilvl w:val="0"/>
          <w:numId w:val="72"/>
        </w:num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eastAsia="ru-RU"/>
        </w:rPr>
        <w:t xml:space="preserve">д</w:t>
      </w:r>
      <w:r>
        <w:rPr>
          <w:sz w:val="28"/>
          <w:szCs w:val="28"/>
          <w:highlight w:val="white"/>
          <w:lang w:eastAsia="ru-RU"/>
        </w:rPr>
        <w:t xml:space="preserve">ля ПАО «ТМК» производятся калибры и контркалибры для проверки трубной резьбы</w:t>
      </w:r>
      <w:r>
        <w:rPr>
          <w:sz w:val="28"/>
          <w:szCs w:val="28"/>
          <w:highlight w:val="none"/>
          <w:lang w:eastAsia="ru-RU"/>
        </w:rPr>
        <w:t xml:space="preserve">;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pStyle w:val="850"/>
        <w:numPr>
          <w:ilvl w:val="0"/>
          <w:numId w:val="72"/>
        </w:num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д</w:t>
      </w:r>
      <w:r>
        <w:rPr>
          <w:sz w:val="28"/>
          <w:szCs w:val="28"/>
          <w:highlight w:val="white"/>
          <w:lang w:eastAsia="ru-RU"/>
        </w:rPr>
        <w:t xml:space="preserve">ля АО «Казанькомпрессормаш» производятся детали для газоперекачивающих станций;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pStyle w:val="850"/>
        <w:numPr>
          <w:ilvl w:val="0"/>
          <w:numId w:val="72"/>
        </w:num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eastAsia="ru-RU"/>
        </w:rPr>
        <w:t xml:space="preserve">д</w:t>
      </w:r>
      <w:r>
        <w:rPr>
          <w:sz w:val="28"/>
          <w:szCs w:val="28"/>
          <w:highlight w:val="white"/>
          <w:lang w:eastAsia="ru-RU"/>
        </w:rPr>
        <w:t xml:space="preserve">ля ООО «Ростовский прессово-раскройный завод» изготавливается штамповая и контрольная оснастк</w:t>
      </w:r>
      <w:r>
        <w:rPr>
          <w:sz w:val="28"/>
          <w:szCs w:val="28"/>
          <w:highlight w:val="white"/>
          <w:lang w:eastAsia="ru-RU"/>
        </w:rPr>
        <w:t xml:space="preserve">а для кабины трактора, планируемого к выпуску на предприятии Ростсельмаш;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pStyle w:val="850"/>
        <w:numPr>
          <w:ilvl w:val="0"/>
          <w:numId w:val="72"/>
        </w:num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eastAsia="ru-RU"/>
        </w:rPr>
        <w:t xml:space="preserve">д</w:t>
      </w:r>
      <w:r>
        <w:rPr>
          <w:sz w:val="28"/>
          <w:szCs w:val="28"/>
          <w:highlight w:val="white"/>
          <w:lang w:eastAsia="ru-RU"/>
        </w:rPr>
        <w:t xml:space="preserve">ля ПАО «Протон-ПМ» изготавливается штамповая оснастка для деталей ракетных двигателей ПД-8, ПД-14, ПД-35.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Таким образом, ООО «Иж-Рэст» не только наращивает собственное производство новой продукцией, но и оказывает помощь предприятиям, которые потеряли с</w:t>
      </w:r>
      <w:r>
        <w:rPr>
          <w:sz w:val="28"/>
          <w:szCs w:val="28"/>
          <w:highlight w:val="white"/>
          <w:lang w:eastAsia="ru-RU"/>
        </w:rPr>
        <w:t xml:space="preserve">воих иностранных партнеров.</w:t>
      </w:r>
      <w:r>
        <w:rPr>
          <w:sz w:val="28"/>
          <w:szCs w:val="28"/>
          <w:highlight w:val="white"/>
          <w:lang w:eastAsia="ru-RU"/>
        </w:rPr>
      </w:r>
      <w:r/>
    </w:p>
    <w:p>
      <w:pPr>
        <w:ind w:left="0" w:right="0" w:firstLine="72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  <w:highlight w:val="white"/>
          <w:lang w:eastAsia="ru-RU"/>
        </w:rPr>
        <w:t xml:space="preserve">Сразу два предприятия Удмуртии стали лауреатами престижного всероссийского конкурса «Организация оборонно-промышленного комплекса высокой социально-экономической эффективности».</w:t>
      </w:r>
      <w:r>
        <w:rPr>
          <w:rFonts w:ascii="Roboto" w:hAnsi="Roboto" w:eastAsia="Roboto" w:cs="Roboto"/>
          <w:color w:val="000000"/>
          <w:sz w:val="24"/>
          <w:szCs w:val="24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Основой задачей конкурса является привлечение высококвалифицированных специал</w:t>
      </w:r>
      <w:r>
        <w:rPr>
          <w:sz w:val="28"/>
          <w:szCs w:val="28"/>
          <w:highlight w:val="white"/>
          <w:lang w:eastAsia="ru-RU"/>
        </w:rPr>
        <w:t xml:space="preserve">истов для работы в организациях ОПК. Претендентов на награду оценивала конкурсная комиссия под председательством Министра промышленности и торговли РФ Антона Алиханова.</w:t>
      </w:r>
      <w:r>
        <w:rPr>
          <w:rFonts w:ascii="Roboto" w:hAnsi="Roboto" w:eastAsia="Roboto" w:cs="Roboto"/>
          <w:color w:val="000000"/>
          <w:sz w:val="24"/>
          <w:szCs w:val="24"/>
          <w:highlight w:val="white"/>
        </w:rPr>
      </w:r>
    </w:p>
    <w:p>
      <w:pPr>
        <w:ind w:left="0" w:right="0" w:firstLine="709"/>
        <w:jc w:val="both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В номинации «Промышленная организация оборонно-промышленного комплекса высокой социал</w:t>
      </w:r>
      <w:r>
        <w:rPr>
          <w:sz w:val="28"/>
          <w:szCs w:val="28"/>
          <w:highlight w:val="white"/>
          <w:lang w:eastAsia="ru-RU"/>
        </w:rPr>
        <w:t xml:space="preserve">ьно-экономической эффективности» АО «Чепецкий механический завод» занял третье место. АО «Ижевский мотозавод «Аксион-холдинг» назван одним из лучших в области обеспечения санитарно-бытовыми помещениями.</w:t>
      </w:r>
      <w:r/>
      <w:r/>
    </w:p>
    <w:p>
      <w:pPr>
        <w:ind w:left="0" w:right="0" w:firstLine="709"/>
        <w:jc w:val="both"/>
        <w:rPr>
          <w:rFonts w:ascii="Roboto" w:hAnsi="Roboto" w:eastAsia="Roboto" w:cs="Roboto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В 2024 году </w:t>
      </w:r>
      <w:r>
        <w:rPr>
          <w:sz w:val="28"/>
          <w:szCs w:val="28"/>
          <w:highlight w:val="white"/>
          <w:lang w:eastAsia="ru-RU"/>
        </w:rPr>
        <w:t xml:space="preserve">ООО Завод «БУММАШ» торжественно отметил 65-летний юбилей.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Это важное событие, с момента основания БУММАШ был значимым предприятием Ижевска и Удмуртии. Сейчас завод вновь является одним из флагманов основных отраслей промышленности - металлургии и машинос</w:t>
      </w:r>
      <w:r>
        <w:rPr>
          <w:sz w:val="28"/>
          <w:szCs w:val="28"/>
          <w:highlight w:val="white"/>
          <w:lang w:eastAsia="ru-RU"/>
        </w:rPr>
        <w:t xml:space="preserve">троения. Сегодня ООО Завод «БУММАШ» является стратегическим предприятием. Значимость производимой здесь продукции сложно переоценить. Оборудование, сделанное на предприятии, стоит на новейших атомных ледоколах, рентген-аппаратах, магистральных трубопровода</w:t>
      </w:r>
      <w:r>
        <w:rPr>
          <w:sz w:val="28"/>
          <w:szCs w:val="28"/>
          <w:highlight w:val="white"/>
          <w:lang w:eastAsia="ru-RU"/>
        </w:rPr>
        <w:t xml:space="preserve">х в условиях крайнего севера. </w:t>
      </w:r>
      <w:r>
        <w:rPr>
          <w:sz w:val="28"/>
          <w:szCs w:val="28"/>
          <w:highlight w:val="white"/>
          <w:lang w:eastAsia="ru-RU"/>
        </w:rPr>
        <w:t xml:space="preserve">Безусловно большая заслуга в достижении таких высот принадлежит работникам завода.</w:t>
      </w:r>
      <w:r>
        <w:rPr>
          <w:sz w:val="28"/>
          <w:szCs w:val="28"/>
          <w:highlight w:val="non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highlight w:val="none"/>
        </w:rPr>
      </w:r>
      <w:r>
        <w:rPr>
          <w:rFonts w:ascii="Roboto" w:hAnsi="Roboto" w:eastAsia="Roboto" w:cs="Roboto"/>
          <w:color w:val="000000"/>
          <w:sz w:val="24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  <w:t xml:space="preserve">Продукция НПО Вакуммаш помогает крупнейшим промышленным предприятиям России быть на пике технологических решений.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C 1995 года «Вакууммаш» выполняет полный цикл работ по промышленной автоматизации. Спектр отраслей промышленности, в которых работают приборы</w:t>
      </w:r>
      <w:r>
        <w:rPr>
          <w:sz w:val="28"/>
          <w:szCs w:val="28"/>
          <w:highlight w:val="white"/>
          <w:lang w:eastAsia="ru-RU"/>
        </w:rPr>
        <w:t xml:space="preserve"> предприятия, достаточно широк:</w:t>
      </w:r>
      <w:r/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pStyle w:val="850"/>
        <w:numPr>
          <w:ilvl w:val="0"/>
          <w:numId w:val="73"/>
        </w:num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Металлургия и энергетика;</w:t>
      </w:r>
      <w:r>
        <w:rPr>
          <w:sz w:val="28"/>
          <w:szCs w:val="28"/>
          <w:highlight w:val="white"/>
          <w:lang w:eastAsia="ru-RU"/>
        </w:rPr>
      </w:r>
    </w:p>
    <w:p>
      <w:pPr>
        <w:pStyle w:val="850"/>
        <w:numPr>
          <w:ilvl w:val="0"/>
          <w:numId w:val="73"/>
        </w:num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Химическая и нефтегазовая промышленности;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pStyle w:val="850"/>
        <w:numPr>
          <w:ilvl w:val="0"/>
          <w:numId w:val="73"/>
        </w:num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  <w:t xml:space="preserve">Машиностроение;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pStyle w:val="850"/>
        <w:numPr>
          <w:ilvl w:val="0"/>
          <w:numId w:val="73"/>
        </w:num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  <w:t xml:space="preserve">Пищевая промышленность и другие отрасли.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На предприятии непрерывно идет работа над новыми проектами и внедряются современные технологии. Многие ведущие предприятия страны выбирают продукцию «Вакууммаш». Так, датчики температуры уже вошли в конструкторскую документ</w:t>
      </w:r>
      <w:r>
        <w:rPr>
          <w:sz w:val="28"/>
          <w:szCs w:val="28"/>
          <w:highlight w:val="white"/>
          <w:lang w:eastAsia="ru-RU"/>
        </w:rPr>
        <w:t xml:space="preserve">ацию на новые энергетические газовые турбины, разработанные АО «Силовые Машины».</w:t>
      </w:r>
      <w:r>
        <w:rPr>
          <w:sz w:val="28"/>
          <w:szCs w:val="28"/>
          <w:highlight w:val="white"/>
          <w:lang w:eastAsia="ru-RU"/>
          <w14:ligatures w14:val="none"/>
        </w:rPr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Кроме этого, сейчас к серийному выпуску готовится новая модель бюджетных интеллектуальных датчиков давления общепромышленного исполнения. Она предназначена для локального и в</w:t>
      </w:r>
      <w:r>
        <w:rPr>
          <w:sz w:val="28"/>
          <w:szCs w:val="28"/>
          <w:highlight w:val="white"/>
          <w:lang w:eastAsia="ru-RU"/>
        </w:rPr>
        <w:t xml:space="preserve">изуального контроля параметров давления и имеет ряд преимуществ перед другими датчиками: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pStyle w:val="850"/>
        <w:numPr>
          <w:ilvl w:val="0"/>
          <w:numId w:val="74"/>
        </w:num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  <w:t xml:space="preserve">низкая цена по сравнению с аналогами других производителей;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pStyle w:val="850"/>
        <w:numPr>
          <w:ilvl w:val="0"/>
          <w:numId w:val="74"/>
        </w:numPr>
        <w:ind w:left="0" w:right="0" w:firstLine="709"/>
        <w:jc w:val="both"/>
        <w:rPr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  <w:t xml:space="preserve">универсальность (один датчик может работать с несколькими диапазонами давлений)</w:t>
      </w:r>
      <w:r>
        <w:rPr>
          <w:sz w:val="28"/>
          <w:szCs w:val="28"/>
          <w:highlight w:val="none"/>
          <w:lang w:eastAsia="ru-RU"/>
        </w:rPr>
        <w:t xml:space="preserve">;</w:t>
      </w:r>
      <w:r>
        <w:rPr>
          <w:sz w:val="28"/>
          <w:szCs w:val="28"/>
          <w:highlight w:val="none"/>
          <w:lang w:eastAsia="ru-RU"/>
          <w14:ligatures w14:val="none"/>
        </w:rPr>
      </w:r>
    </w:p>
    <w:p>
      <w:pPr>
        <w:pStyle w:val="850"/>
        <w:numPr>
          <w:ilvl w:val="0"/>
          <w:numId w:val="74"/>
        </w:numPr>
        <w:ind w:left="0" w:right="0" w:firstLine="709"/>
        <w:jc w:val="both"/>
        <w:rPr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white"/>
          <w:lang w:eastAsia="ru-RU"/>
        </w:rPr>
        <w:t xml:space="preserve">долговечность (срок эксплуатации 12 лет);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none"/>
          <w:lang w:eastAsia="ru-RU"/>
          <w14:ligatures w14:val="none"/>
        </w:rPr>
      </w:r>
    </w:p>
    <w:p>
      <w:pPr>
        <w:pStyle w:val="850"/>
        <w:numPr>
          <w:ilvl w:val="0"/>
          <w:numId w:val="74"/>
        </w:num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подходит для всех отраслей промышленности.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20.01.2025 </w:t>
      </w:r>
      <w:r>
        <w:rPr>
          <w:sz w:val="28"/>
          <w:szCs w:val="28"/>
          <w:highlight w:val="white"/>
          <w:lang w:eastAsia="ru-RU"/>
        </w:rPr>
        <w:t xml:space="preserve">ООО НПО «Вакууммаш» и</w:t>
      </w:r>
      <w:r>
        <w:rPr>
          <w:sz w:val="28"/>
          <w:szCs w:val="28"/>
          <w:highlight w:val="white"/>
          <w:lang w:eastAsia="ru-RU"/>
        </w:rPr>
        <w:t xml:space="preserve">сполнилось 3</w:t>
      </w:r>
      <w:r>
        <w:rPr>
          <w:sz w:val="28"/>
          <w:szCs w:val="28"/>
          <w:highlight w:val="white"/>
          <w:lang w:eastAsia="ru-RU"/>
        </w:rPr>
        <w:t xml:space="preserve">0 лет.</w:t>
      </w:r>
      <w:r>
        <w:rPr>
          <w:sz w:val="28"/>
          <w:szCs w:val="28"/>
          <w:highlight w:val="white"/>
          <w:lang w:eastAsia="ru-RU"/>
        </w:rPr>
        <w:br/>
        <w:t xml:space="preserve">За время работы предприятие стало одним из ведущих российских  разработчиков и изготовителей в сфере КИПиА, надежным партнером для производственных площадок из 665 городов мира.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В 2024 году компания стала р</w:t>
      </w:r>
      <w:r>
        <w:rPr>
          <w:sz w:val="28"/>
          <w:szCs w:val="28"/>
          <w:highlight w:val="white"/>
          <w:lang w:eastAsia="ru-RU"/>
        </w:rPr>
        <w:t xml:space="preserve">езидентом «Сколково», вступила в реестр «Минпромразвития», приняла участие в реализации федерального проекта «Энергетической безопасности страны», а также активно вела работу по программам импортозамещения. Изделия удмуртских инженеров на сегодняшний день </w:t>
      </w:r>
      <w:r>
        <w:rPr>
          <w:sz w:val="28"/>
          <w:szCs w:val="28"/>
          <w:highlight w:val="white"/>
          <w:lang w:eastAsia="ru-RU"/>
        </w:rPr>
        <w:t xml:space="preserve">работают и в жаркой Африке, и на шельфе северного ледовитого океана, заменяя многих зарубежных производителей датчиков температуры и давления. </w:t>
      </w:r>
      <w:r>
        <w:rPr>
          <w:sz w:val="28"/>
          <w:szCs w:val="28"/>
          <w:highlight w:val="white"/>
          <w:lang w:eastAsia="ru-RU"/>
          <w14:ligatures w14:val="none"/>
        </w:rPr>
      </w:r>
      <w:r/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yellow"/>
        </w:rPr>
      </w:pPr>
      <w:r>
        <w:rPr>
          <w:rFonts w:ascii="Roboto" w:hAnsi="Roboto" w:eastAsia="Roboto" w:cs="Roboto"/>
          <w:color w:val="000000"/>
          <w:sz w:val="24"/>
          <w:highlight w:val="none"/>
        </w:rPr>
      </w:r>
      <w:r>
        <w:rPr>
          <w:rFonts w:ascii="Roboto" w:hAnsi="Roboto" w:eastAsia="Roboto" w:cs="Roboto"/>
          <w:color w:val="000000"/>
          <w:sz w:val="24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16.01.2025</w:t>
      </w:r>
      <w:r>
        <w:rPr>
          <w:sz w:val="28"/>
          <w:szCs w:val="28"/>
          <w:highlight w:val="white"/>
          <w:lang w:eastAsia="ru-RU"/>
        </w:rPr>
        <w:t xml:space="preserve"> исполнилось</w:t>
      </w:r>
      <w:r>
        <w:rPr>
          <w:sz w:val="28"/>
          <w:szCs w:val="28"/>
          <w:highlight w:val="white"/>
          <w:lang w:eastAsia="ru-RU"/>
        </w:rPr>
        <w:t xml:space="preserve"> 23 года ООО ТПК «Восток-ресурс».</w:t>
        <w:br/>
        <w:t xml:space="preserve"> Основной деятельностью предприятия является производство и продажа пиломатериалов. Оно оказывает полный спектр услуг по лесозаготовке механизированным способом. Зарекомендовало себя как надежный партнер на рынке. </w:t>
      </w:r>
      <w:r>
        <w:rPr>
          <w:sz w:val="28"/>
          <w:szCs w:val="28"/>
          <w:highlight w:val="white"/>
          <w:lang w:eastAsia="ru-RU"/>
        </w:rPr>
        <w:t xml:space="preserve">Экспортная деятельность является ключевым аспектом экономического развития нашей страны и неотъемлемой частью стратегии компании.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  <w:t xml:space="preserve">ООО ТПК</w:t>
      </w:r>
      <w:r/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  <w:t xml:space="preserve">«Восток-ресурс» не ограничивается лишь внедрением отдельных практик, но и активно развивает концепцию бережливого производст</w:t>
      </w:r>
      <w:r>
        <w:rPr>
          <w:sz w:val="28"/>
          <w:szCs w:val="28"/>
          <w:highlight w:val="white"/>
          <w:lang w:eastAsia="ru-RU"/>
        </w:rPr>
        <w:t xml:space="preserve">ва. В частности, высаживает деревья на тех участках леса, где ранее проводилась вырубка.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 </w:t>
      </w:r>
      <w:r>
        <w:rPr>
          <w:sz w:val="28"/>
          <w:szCs w:val="28"/>
          <w:highlight w:val="white"/>
          <w:lang w:eastAsia="ru-RU"/>
        </w:rPr>
        <w:t xml:space="preserve">ООО «Завод НГО «Техновек» – инвестор года. </w:t>
        <w:br/>
        <w:t xml:space="preserve">Предприятие стало победителем в одной из номинаций национальной премии в сфере инвестиционного развития регионов «Лидеры инвестиционного развития - 2024». Завод вошел в топ-5 наряду с представителями Краснодарск</w:t>
      </w:r>
      <w:r>
        <w:rPr>
          <w:sz w:val="28"/>
          <w:szCs w:val="28"/>
          <w:highlight w:val="white"/>
          <w:lang w:eastAsia="ru-RU"/>
        </w:rPr>
        <w:t xml:space="preserve">ого края, Ростовской области, Татарстана и Башкирии.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На премию предприятие заявилось с инвестиционным проектом «Организация производства задвижек дисковых и клапанов обратных с рабочим давлением до 4,0 МПа». Объем инвестиций составил 220, 436 млн руб. В </w:t>
      </w:r>
      <w:r>
        <w:rPr>
          <w:sz w:val="28"/>
          <w:szCs w:val="28"/>
          <w:highlight w:val="white"/>
          <w:lang w:eastAsia="ru-RU"/>
        </w:rPr>
        <w:t xml:space="preserve">рамках проекта создано 25 рабочих мест.</w:t>
      </w:r>
      <w:r/>
      <w:r/>
    </w:p>
    <w:p>
      <w:pPr>
        <w:ind w:left="0" w:right="0" w:firstLine="720"/>
        <w:jc w:val="both"/>
        <w:rPr>
          <w:rFonts w:ascii="Roboto" w:hAnsi="Roboto" w:eastAsia="Roboto" w:cs="Roboto"/>
          <w:color w:val="000000"/>
          <w:sz w:val="24"/>
          <w:szCs w:val="24"/>
          <w:highlight w:val="none"/>
        </w:rPr>
      </w:pPr>
      <w:r>
        <w:rPr>
          <w:rFonts w:ascii="Roboto" w:hAnsi="Roboto" w:eastAsia="Roboto" w:cs="Roboto"/>
          <w:color w:val="000000"/>
          <w:sz w:val="24"/>
          <w:szCs w:val="24"/>
          <w:highlight w:val="none"/>
        </w:rPr>
      </w:r>
      <w:r>
        <w:rPr>
          <w:rFonts w:ascii="Roboto" w:hAnsi="Roboto" w:eastAsia="Roboto" w:cs="Roboto"/>
          <w:color w:val="000000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Ижевский опытно-механический завод» приступил к выпуску валов и прутков из коррозионностойких сплавов для установок электроцентробежных насосов (УЭЦН). 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Новые валы способны работать в самых агрессивных условиях, увеличивая производительность насо</w:t>
      </w:r>
      <w:r>
        <w:rPr>
          <w:sz w:val="28"/>
          <w:szCs w:val="28"/>
          <w:highlight w:val="white"/>
          <w:lang w:eastAsia="ru-RU"/>
        </w:rPr>
        <w:t xml:space="preserve">сного оборудования на 25%.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  <w:t xml:space="preserve"> Предприятие инвестировало в производство 180 млн. рублей, из которых 68 млн. рублей предоставил Фонд развития промышленности, а 29 млн. рублей — Удмуртский фонд развития предпринимательства.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 Объём производства по новой технологии составит 740 штук в год, а общие мощности </w:t>
      </w:r>
      <w:r>
        <w:rPr>
          <w:sz w:val="28"/>
          <w:szCs w:val="28"/>
          <w:highlight w:val="white"/>
          <w:lang w:eastAsia="ru-RU"/>
        </w:rPr>
        <w:t xml:space="preserve">завода по данной номенклатуре увеличатся на 15%, что позволит занять до 47% российского рынка.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  <w:lang w:eastAsia="ru-RU"/>
        </w:rPr>
        <w:t xml:space="preserve">Валы от ИОМЗ выдерживают высокие нагрузки и работают в агрессивных средах с температурой более +80°С.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20"/>
        <w:jc w:val="both"/>
        <w:rPr>
          <w:rFonts w:ascii="Roboto" w:hAnsi="Roboto" w:eastAsia="Roboto" w:cs="Roboto"/>
          <w:color w:val="000000"/>
          <w:sz w:val="24"/>
          <w:szCs w:val="24"/>
          <w:highlight w:val="none"/>
        </w:rPr>
      </w:pPr>
      <w:r>
        <w:rPr>
          <w:rFonts w:ascii="Roboto" w:hAnsi="Roboto" w:eastAsia="Roboto" w:cs="Roboto"/>
          <w:color w:val="000000"/>
          <w:sz w:val="24"/>
          <w:szCs w:val="24"/>
          <w:highlight w:val="none"/>
        </w:rPr>
      </w:r>
      <w:r>
        <w:rPr>
          <w:rFonts w:ascii="Roboto" w:hAnsi="Roboto" w:eastAsia="Roboto" w:cs="Roboto"/>
          <w:color w:val="000000"/>
          <w:sz w:val="24"/>
          <w:szCs w:val="24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В январе 2025 года </w:t>
      </w:r>
      <w:r>
        <w:rPr>
          <w:sz w:val="28"/>
          <w:szCs w:val="28"/>
          <w:highlight w:val="white"/>
          <w:lang w:eastAsia="ru-RU"/>
        </w:rPr>
        <w:t xml:space="preserve">Первый заместитель Председателя Правительства Российской Федерации Денис Мантуров посетил промышленные предприятия Удмуртии.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В ходе рабочей поездки первый вице-премьер побывал на ГК «Беспилотные системы», «Воткинский завод», Ижевский мотозавод «Аксион-холд</w:t>
      </w:r>
      <w:r>
        <w:rPr>
          <w:sz w:val="28"/>
          <w:szCs w:val="28"/>
          <w:highlight w:val="white"/>
          <w:lang w:eastAsia="ru-RU"/>
        </w:rPr>
        <w:t xml:space="preserve">инг», ПАО «Ижнефтемаш».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Завершением визита стала встреча с Главой региона Александром Бречаловым. Главными темами встречи стали промышленный потенциал Удмуртии и ключевые инвестиционные проекты, а также их поддержка. 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В частности, обсуждалось создание в ра</w:t>
      </w:r>
      <w:r>
        <w:rPr>
          <w:sz w:val="28"/>
          <w:szCs w:val="28"/>
          <w:highlight w:val="white"/>
          <w:lang w:eastAsia="ru-RU"/>
        </w:rPr>
        <w:t xml:space="preserve">мках профильного нацпроекта научно-производственного центра в области развития беспилотных авиационных систем. Р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eastAsia="ru-RU"/>
        </w:rPr>
        <w:t xml:space="preserve">Р</w:t>
      </w:r>
      <w:r>
        <w:rPr>
          <w:sz w:val="28"/>
          <w:szCs w:val="28"/>
          <w:highlight w:val="white"/>
          <w:lang w:eastAsia="ru-RU"/>
        </w:rPr>
        <w:t xml:space="preserve">абота над созданием научно-производственного центра ведётся в Удмуртии с прошлого года. Федеральная поддержка поможет ускорить реализацию проекта. 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Кроме эт</w:t>
      </w:r>
      <w:r>
        <w:rPr>
          <w:sz w:val="28"/>
          <w:szCs w:val="28"/>
          <w:highlight w:val="white"/>
          <w:lang w:eastAsia="ru-RU"/>
        </w:rPr>
        <w:t xml:space="preserve">ого, в ходе визита Денис Мантуров отметил отличные показатели производства по прошлому году.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Республика занимает первое место в Приволжском федеральном округе по индексу промышленного производства по отрасли «Обрабатывающие производства». По этому показат</w:t>
      </w:r>
      <w:r>
        <w:rPr>
          <w:sz w:val="28"/>
          <w:szCs w:val="28"/>
          <w:highlight w:val="white"/>
          <w:lang w:eastAsia="ru-RU"/>
        </w:rPr>
        <w:t xml:space="preserve">елю мы в ТОП-5 по России. Доля обрабатывающего производства на сегодняшний день составляет 60% в общем объеме производства. Объем отгруженной продукции за 11 мес. 2024 года - 700,7 млрд рублей, темп роста – 137,9%. Всего по промышленности объем отгруженной</w:t>
      </w:r>
      <w:r>
        <w:rPr>
          <w:sz w:val="28"/>
          <w:szCs w:val="28"/>
          <w:highlight w:val="white"/>
          <w:lang w:eastAsia="ru-RU"/>
        </w:rPr>
        <w:t xml:space="preserve"> продукции составил порядка 1 159 млрд рублей.</w:t>
      </w:r>
      <w:r>
        <w:rPr>
          <w:sz w:val="28"/>
          <w:szCs w:val="28"/>
          <w:highlight w:val="white"/>
          <w:lang w:eastAsia="ru-RU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ru-RU"/>
        </w:rPr>
        <w:t xml:space="preserve">«Мы видим результат налицо, в том числе в отношении показателей производства по прошлому году. При высокой ключевой ставке есть определенная инерция по последующему инвестиционному плану предприятий, но тем н</w:t>
      </w:r>
      <w:r>
        <w:rPr>
          <w:sz w:val="28"/>
          <w:szCs w:val="28"/>
          <w:highlight w:val="white"/>
          <w:lang w:eastAsia="ru-RU"/>
        </w:rPr>
        <w:t xml:space="preserve">е менее этот год для региона может быть с ростом и по отношению к прошлому году», – подчеркнул Денис Мантуров.</w:t>
      </w:r>
      <w:r>
        <w:rPr>
          <w:sz w:val="28"/>
          <w:szCs w:val="28"/>
          <w:highlight w:val="white"/>
          <w:lang w:eastAsia="ru-RU"/>
        </w:rPr>
      </w:r>
      <w:r/>
    </w:p>
    <w:sectPr>
      <w:footerReference w:type="even" r:id="rId9"/>
      <w:footerReference w:type="first" r:id="rId10"/>
      <w:footnotePr>
        <w:pos w:val="beneathText"/>
      </w:footnotePr>
      <w:endnotePr/>
      <w:type w:val="nextPage"/>
      <w:pgSz w:w="11905" w:h="16837" w:orient="portrait"/>
      <w:pgMar w:top="567" w:right="709" w:bottom="851" w:left="1701" w:header="425" w:footer="15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2000603000000000000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Lucida Sans Unicode">
    <w:panose1 w:val="020B0603030804020204"/>
  </w:font>
  <w:font w:name="Tahoma">
    <w:panose1 w:val="020B060603050402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Roboto">
    <w:panose1 w:val="02000000000000000000"/>
  </w:font>
  <w:font w:name="Calibri Light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rPr>
        <w:rStyle w:val="1052"/>
      </w:rPr>
      <w:framePr w:wrap="around" w:vAnchor="text" w:hAnchor="margin" w:xAlign="right" w:y="1"/>
    </w:pPr>
    <w:r>
      <w:rPr>
        <w:rStyle w:val="1052"/>
      </w:rPr>
      <w:fldChar w:fldCharType="begin"/>
    </w:r>
    <w:r>
      <w:rPr>
        <w:rStyle w:val="1052"/>
      </w:rPr>
      <w:instrText xml:space="preserve">PAGE  </w:instrText>
    </w:r>
    <w:r>
      <w:rPr>
        <w:rStyle w:val="1052"/>
      </w:rPr>
      <w:fldChar w:fldCharType="separate"/>
    </w:r>
    <w:r>
      <w:rPr>
        <w:rStyle w:val="1052"/>
      </w:rPr>
      <w:t xml:space="preserve">5</w:t>
    </w:r>
    <w:r>
      <w:rPr>
        <w:rStyle w:val="1052"/>
      </w:rPr>
      <w:fldChar w:fldCharType="end"/>
    </w:r>
    <w:r>
      <w:rPr>
        <w:rStyle w:val="1052"/>
      </w:rPr>
    </w:r>
    <w:r>
      <w:rPr>
        <w:rStyle w:val="1052"/>
      </w:rPr>
    </w:r>
  </w:p>
  <w:p>
    <w:pPr>
      <w:pStyle w:val="104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Ю.О. Емельянов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  <w:p>
    <w:pPr>
      <w:pStyle w:val="1007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т. (3412)-495-300, ф. 495-639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6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2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6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6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2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60" w:hanging="360"/>
      </w:pPr>
      <w:rPr>
        <w:rFonts w:hint="default" w:ascii="Wingdings" w:hAnsi="Wingdings" w:eastAsia="Wingdings" w:cs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31"/>
  </w:num>
  <w:num w:numId="2">
    <w:abstractNumId w:val="18"/>
  </w:num>
  <w:num w:numId="3">
    <w:abstractNumId w:val="1"/>
  </w:num>
  <w:num w:numId="4">
    <w:abstractNumId w:val="12"/>
  </w:num>
  <w:num w:numId="5">
    <w:abstractNumId w:val="4"/>
  </w:num>
  <w:num w:numId="6">
    <w:abstractNumId w:val="22"/>
  </w:num>
  <w:num w:numId="7">
    <w:abstractNumId w:val="24"/>
  </w:num>
  <w:num w:numId="8">
    <w:abstractNumId w:val="9"/>
  </w:num>
  <w:num w:numId="9">
    <w:abstractNumId w:val="29"/>
  </w:num>
  <w:num w:numId="10">
    <w:abstractNumId w:val="0"/>
  </w:num>
  <w:num w:numId="11">
    <w:abstractNumId w:val="28"/>
  </w:num>
  <w:num w:numId="12">
    <w:abstractNumId w:val="21"/>
  </w:num>
  <w:num w:numId="13">
    <w:abstractNumId w:val="19"/>
  </w:num>
  <w:num w:numId="14">
    <w:abstractNumId w:val="20"/>
  </w:num>
  <w:num w:numId="15">
    <w:abstractNumId w:val="5"/>
  </w:num>
  <w:num w:numId="16">
    <w:abstractNumId w:val="15"/>
  </w:num>
  <w:num w:numId="17">
    <w:abstractNumId w:val="3"/>
  </w:num>
  <w:num w:numId="18">
    <w:abstractNumId w:val="11"/>
  </w:num>
  <w:num w:numId="19">
    <w:abstractNumId w:val="16"/>
  </w:num>
  <w:num w:numId="20">
    <w:abstractNumId w:val="33"/>
  </w:num>
  <w:num w:numId="21">
    <w:abstractNumId w:val="25"/>
  </w:num>
  <w:num w:numId="22">
    <w:abstractNumId w:val="30"/>
  </w:num>
  <w:num w:numId="23">
    <w:abstractNumId w:val="26"/>
  </w:num>
  <w:num w:numId="24">
    <w:abstractNumId w:val="17"/>
  </w:num>
  <w:num w:numId="25">
    <w:abstractNumId w:val="32"/>
  </w:num>
  <w:num w:numId="26">
    <w:abstractNumId w:val="8"/>
  </w:num>
  <w:num w:numId="27">
    <w:abstractNumId w:val="14"/>
  </w:num>
  <w:num w:numId="28">
    <w:abstractNumId w:val="2"/>
  </w:num>
  <w:num w:numId="29">
    <w:abstractNumId w:val="7"/>
  </w:num>
  <w:num w:numId="30">
    <w:abstractNumId w:val="13"/>
  </w:num>
  <w:num w:numId="31">
    <w:abstractNumId w:val="10"/>
  </w:num>
  <w:num w:numId="32">
    <w:abstractNumId w:val="35"/>
  </w:num>
  <w:num w:numId="33">
    <w:abstractNumId w:val="6"/>
  </w:num>
  <w:num w:numId="34">
    <w:abstractNumId w:val="23"/>
  </w:num>
  <w:num w:numId="35">
    <w:abstractNumId w:val="34"/>
  </w:num>
  <w:num w:numId="36">
    <w:abstractNumId w:val="27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2">
    <w:name w:val="Heading 1"/>
    <w:basedOn w:val="1007"/>
    <w:next w:val="1007"/>
    <w:link w:val="8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33">
    <w:name w:val="Heading 1 Char"/>
    <w:link w:val="832"/>
    <w:uiPriority w:val="9"/>
    <w:rPr>
      <w:rFonts w:ascii="Arial" w:hAnsi="Arial" w:eastAsia="Arial" w:cs="Arial"/>
      <w:sz w:val="40"/>
      <w:szCs w:val="40"/>
    </w:rPr>
  </w:style>
  <w:style w:type="paragraph" w:styleId="834">
    <w:name w:val="Heading 2"/>
    <w:basedOn w:val="1007"/>
    <w:next w:val="1007"/>
    <w:link w:val="8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5">
    <w:name w:val="Heading 2 Char"/>
    <w:link w:val="834"/>
    <w:uiPriority w:val="9"/>
    <w:rPr>
      <w:rFonts w:ascii="Arial" w:hAnsi="Arial" w:eastAsia="Arial" w:cs="Arial"/>
      <w:sz w:val="34"/>
    </w:rPr>
  </w:style>
  <w:style w:type="paragraph" w:styleId="836">
    <w:name w:val="Heading 3"/>
    <w:basedOn w:val="1007"/>
    <w:next w:val="1007"/>
    <w:link w:val="8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7">
    <w:name w:val="Heading 3 Char"/>
    <w:link w:val="836"/>
    <w:uiPriority w:val="9"/>
    <w:rPr>
      <w:rFonts w:ascii="Arial" w:hAnsi="Arial" w:eastAsia="Arial" w:cs="Arial"/>
      <w:sz w:val="30"/>
      <w:szCs w:val="30"/>
    </w:rPr>
  </w:style>
  <w:style w:type="paragraph" w:styleId="838">
    <w:name w:val="Heading 4"/>
    <w:basedOn w:val="1007"/>
    <w:next w:val="1007"/>
    <w:link w:val="8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9">
    <w:name w:val="Heading 4 Char"/>
    <w:link w:val="838"/>
    <w:uiPriority w:val="9"/>
    <w:rPr>
      <w:rFonts w:ascii="Arial" w:hAnsi="Arial" w:eastAsia="Arial" w:cs="Arial"/>
      <w:b/>
      <w:bCs/>
      <w:sz w:val="26"/>
      <w:szCs w:val="26"/>
    </w:rPr>
  </w:style>
  <w:style w:type="paragraph" w:styleId="840">
    <w:name w:val="Heading 5"/>
    <w:basedOn w:val="1007"/>
    <w:next w:val="1007"/>
    <w:link w:val="8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1">
    <w:name w:val="Heading 5 Char"/>
    <w:link w:val="840"/>
    <w:uiPriority w:val="9"/>
    <w:rPr>
      <w:rFonts w:ascii="Arial" w:hAnsi="Arial" w:eastAsia="Arial" w:cs="Arial"/>
      <w:b/>
      <w:bCs/>
      <w:sz w:val="24"/>
      <w:szCs w:val="24"/>
    </w:rPr>
  </w:style>
  <w:style w:type="paragraph" w:styleId="842">
    <w:name w:val="Heading 6"/>
    <w:basedOn w:val="1007"/>
    <w:next w:val="1007"/>
    <w:link w:val="8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3">
    <w:name w:val="Heading 6 Char"/>
    <w:link w:val="842"/>
    <w:uiPriority w:val="9"/>
    <w:rPr>
      <w:rFonts w:ascii="Arial" w:hAnsi="Arial" w:eastAsia="Arial" w:cs="Arial"/>
      <w:b/>
      <w:bCs/>
      <w:sz w:val="22"/>
      <w:szCs w:val="22"/>
    </w:rPr>
  </w:style>
  <w:style w:type="paragraph" w:styleId="844">
    <w:name w:val="Heading 7"/>
    <w:basedOn w:val="1007"/>
    <w:next w:val="1007"/>
    <w:link w:val="8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5">
    <w:name w:val="Heading 7 Char"/>
    <w:link w:val="8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6">
    <w:name w:val="Heading 8"/>
    <w:basedOn w:val="1007"/>
    <w:next w:val="1007"/>
    <w:link w:val="8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7">
    <w:name w:val="Heading 8 Char"/>
    <w:link w:val="846"/>
    <w:uiPriority w:val="9"/>
    <w:rPr>
      <w:rFonts w:ascii="Arial" w:hAnsi="Arial" w:eastAsia="Arial" w:cs="Arial"/>
      <w:i/>
      <w:iCs/>
      <w:sz w:val="22"/>
      <w:szCs w:val="22"/>
    </w:rPr>
  </w:style>
  <w:style w:type="paragraph" w:styleId="848">
    <w:name w:val="Heading 9"/>
    <w:basedOn w:val="1007"/>
    <w:next w:val="1007"/>
    <w:link w:val="8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9">
    <w:name w:val="Heading 9 Char"/>
    <w:link w:val="848"/>
    <w:uiPriority w:val="9"/>
    <w:rPr>
      <w:rFonts w:ascii="Arial" w:hAnsi="Arial" w:eastAsia="Arial" w:cs="Arial"/>
      <w:i/>
      <w:iCs/>
      <w:sz w:val="21"/>
      <w:szCs w:val="21"/>
    </w:rPr>
  </w:style>
  <w:style w:type="paragraph" w:styleId="850">
    <w:name w:val="List Paragraph"/>
    <w:basedOn w:val="1007"/>
    <w:uiPriority w:val="34"/>
    <w:qFormat/>
    <w:pPr>
      <w:contextualSpacing/>
      <w:ind w:left="720"/>
    </w:pPr>
  </w:style>
  <w:style w:type="paragraph" w:styleId="851">
    <w:name w:val="No Spacing"/>
    <w:uiPriority w:val="1"/>
    <w:qFormat/>
    <w:pPr>
      <w:spacing w:before="0" w:after="0" w:line="240" w:lineRule="auto"/>
    </w:pPr>
  </w:style>
  <w:style w:type="character" w:styleId="852">
    <w:name w:val="Title Char"/>
    <w:link w:val="1081"/>
    <w:uiPriority w:val="10"/>
    <w:rPr>
      <w:sz w:val="48"/>
      <w:szCs w:val="48"/>
    </w:rPr>
  </w:style>
  <w:style w:type="paragraph" w:styleId="853">
    <w:name w:val="Subtitle"/>
    <w:basedOn w:val="1007"/>
    <w:next w:val="1007"/>
    <w:link w:val="854"/>
    <w:uiPriority w:val="11"/>
    <w:qFormat/>
    <w:pPr>
      <w:spacing w:before="200" w:after="200"/>
    </w:pPr>
    <w:rPr>
      <w:sz w:val="24"/>
      <w:szCs w:val="24"/>
    </w:rPr>
  </w:style>
  <w:style w:type="character" w:styleId="854">
    <w:name w:val="Subtitle Char"/>
    <w:link w:val="853"/>
    <w:uiPriority w:val="11"/>
    <w:rPr>
      <w:sz w:val="24"/>
      <w:szCs w:val="24"/>
    </w:rPr>
  </w:style>
  <w:style w:type="paragraph" w:styleId="855">
    <w:name w:val="Quote"/>
    <w:basedOn w:val="1007"/>
    <w:next w:val="1007"/>
    <w:link w:val="856"/>
    <w:uiPriority w:val="29"/>
    <w:qFormat/>
    <w:pPr>
      <w:ind w:left="720" w:right="720"/>
    </w:pPr>
    <w:rPr>
      <w:i/>
    </w:rPr>
  </w:style>
  <w:style w:type="character" w:styleId="856">
    <w:name w:val="Quote Char"/>
    <w:link w:val="855"/>
    <w:uiPriority w:val="29"/>
    <w:rPr>
      <w:i/>
    </w:rPr>
  </w:style>
  <w:style w:type="paragraph" w:styleId="857">
    <w:name w:val="Intense Quote"/>
    <w:basedOn w:val="1007"/>
    <w:next w:val="1007"/>
    <w:link w:val="8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8">
    <w:name w:val="Intense Quote Char"/>
    <w:link w:val="857"/>
    <w:uiPriority w:val="30"/>
    <w:rPr>
      <w:i/>
    </w:rPr>
  </w:style>
  <w:style w:type="character" w:styleId="859">
    <w:name w:val="Header Char"/>
    <w:link w:val="1080"/>
    <w:uiPriority w:val="99"/>
  </w:style>
  <w:style w:type="paragraph" w:styleId="860">
    <w:name w:val="Footer"/>
    <w:basedOn w:val="1007"/>
    <w:link w:val="8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1">
    <w:name w:val="Footer Char"/>
    <w:link w:val="860"/>
    <w:uiPriority w:val="99"/>
  </w:style>
  <w:style w:type="character" w:styleId="862">
    <w:name w:val="Caption Char"/>
    <w:basedOn w:val="1085"/>
    <w:link w:val="860"/>
    <w:uiPriority w:val="99"/>
  </w:style>
  <w:style w:type="table" w:styleId="86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0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0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9">
    <w:name w:val="Hyperlink"/>
    <w:uiPriority w:val="99"/>
    <w:unhideWhenUsed/>
    <w:rPr>
      <w:color w:val="0000ff" w:themeColor="hyperlink"/>
      <w:u w:val="single"/>
    </w:rPr>
  </w:style>
  <w:style w:type="paragraph" w:styleId="990">
    <w:name w:val="footnote text"/>
    <w:basedOn w:val="1007"/>
    <w:link w:val="991"/>
    <w:uiPriority w:val="99"/>
    <w:semiHidden/>
    <w:unhideWhenUsed/>
    <w:pPr>
      <w:spacing w:after="40" w:line="240" w:lineRule="auto"/>
    </w:pPr>
    <w:rPr>
      <w:sz w:val="18"/>
    </w:rPr>
  </w:style>
  <w:style w:type="character" w:styleId="991">
    <w:name w:val="Footnote Text Char"/>
    <w:link w:val="990"/>
    <w:uiPriority w:val="99"/>
    <w:rPr>
      <w:sz w:val="18"/>
    </w:rPr>
  </w:style>
  <w:style w:type="character" w:styleId="992">
    <w:name w:val="footnote reference"/>
    <w:uiPriority w:val="99"/>
    <w:unhideWhenUsed/>
    <w:rPr>
      <w:vertAlign w:val="superscript"/>
    </w:rPr>
  </w:style>
  <w:style w:type="paragraph" w:styleId="993">
    <w:name w:val="endnote text"/>
    <w:basedOn w:val="1007"/>
    <w:link w:val="994"/>
    <w:uiPriority w:val="99"/>
    <w:semiHidden/>
    <w:unhideWhenUsed/>
    <w:pPr>
      <w:spacing w:after="0" w:line="240" w:lineRule="auto"/>
    </w:pPr>
    <w:rPr>
      <w:sz w:val="20"/>
    </w:rPr>
  </w:style>
  <w:style w:type="character" w:styleId="994">
    <w:name w:val="Endnote Text Char"/>
    <w:link w:val="993"/>
    <w:uiPriority w:val="99"/>
    <w:rPr>
      <w:sz w:val="20"/>
    </w:rPr>
  </w:style>
  <w:style w:type="character" w:styleId="995">
    <w:name w:val="endnote reference"/>
    <w:uiPriority w:val="99"/>
    <w:semiHidden/>
    <w:unhideWhenUsed/>
    <w:rPr>
      <w:vertAlign w:val="superscript"/>
    </w:rPr>
  </w:style>
  <w:style w:type="paragraph" w:styleId="996">
    <w:name w:val="toc 1"/>
    <w:basedOn w:val="1007"/>
    <w:next w:val="1007"/>
    <w:uiPriority w:val="39"/>
    <w:unhideWhenUsed/>
    <w:pPr>
      <w:ind w:left="0" w:right="0" w:firstLine="0"/>
      <w:spacing w:after="57"/>
    </w:pPr>
  </w:style>
  <w:style w:type="paragraph" w:styleId="997">
    <w:name w:val="toc 2"/>
    <w:basedOn w:val="1007"/>
    <w:next w:val="1007"/>
    <w:uiPriority w:val="39"/>
    <w:unhideWhenUsed/>
    <w:pPr>
      <w:ind w:left="283" w:right="0" w:firstLine="0"/>
      <w:spacing w:after="57"/>
    </w:pPr>
  </w:style>
  <w:style w:type="paragraph" w:styleId="998">
    <w:name w:val="toc 3"/>
    <w:basedOn w:val="1007"/>
    <w:next w:val="1007"/>
    <w:uiPriority w:val="39"/>
    <w:unhideWhenUsed/>
    <w:pPr>
      <w:ind w:left="567" w:right="0" w:firstLine="0"/>
      <w:spacing w:after="57"/>
    </w:pPr>
  </w:style>
  <w:style w:type="paragraph" w:styleId="999">
    <w:name w:val="toc 4"/>
    <w:basedOn w:val="1007"/>
    <w:next w:val="1007"/>
    <w:uiPriority w:val="39"/>
    <w:unhideWhenUsed/>
    <w:pPr>
      <w:ind w:left="850" w:right="0" w:firstLine="0"/>
      <w:spacing w:after="57"/>
    </w:pPr>
  </w:style>
  <w:style w:type="paragraph" w:styleId="1000">
    <w:name w:val="toc 5"/>
    <w:basedOn w:val="1007"/>
    <w:next w:val="1007"/>
    <w:uiPriority w:val="39"/>
    <w:unhideWhenUsed/>
    <w:pPr>
      <w:ind w:left="1134" w:right="0" w:firstLine="0"/>
      <w:spacing w:after="57"/>
    </w:pPr>
  </w:style>
  <w:style w:type="paragraph" w:styleId="1001">
    <w:name w:val="toc 6"/>
    <w:basedOn w:val="1007"/>
    <w:next w:val="1007"/>
    <w:uiPriority w:val="39"/>
    <w:unhideWhenUsed/>
    <w:pPr>
      <w:ind w:left="1417" w:right="0" w:firstLine="0"/>
      <w:spacing w:after="57"/>
    </w:pPr>
  </w:style>
  <w:style w:type="paragraph" w:styleId="1002">
    <w:name w:val="toc 7"/>
    <w:basedOn w:val="1007"/>
    <w:next w:val="1007"/>
    <w:uiPriority w:val="39"/>
    <w:unhideWhenUsed/>
    <w:pPr>
      <w:ind w:left="1701" w:right="0" w:firstLine="0"/>
      <w:spacing w:after="57"/>
    </w:pPr>
  </w:style>
  <w:style w:type="paragraph" w:styleId="1003">
    <w:name w:val="toc 8"/>
    <w:basedOn w:val="1007"/>
    <w:next w:val="1007"/>
    <w:uiPriority w:val="39"/>
    <w:unhideWhenUsed/>
    <w:pPr>
      <w:ind w:left="1984" w:right="0" w:firstLine="0"/>
      <w:spacing w:after="57"/>
    </w:pPr>
  </w:style>
  <w:style w:type="paragraph" w:styleId="1004">
    <w:name w:val="toc 9"/>
    <w:basedOn w:val="1007"/>
    <w:next w:val="1007"/>
    <w:uiPriority w:val="39"/>
    <w:unhideWhenUsed/>
    <w:pPr>
      <w:ind w:left="2268" w:right="0" w:firstLine="0"/>
      <w:spacing w:after="57"/>
    </w:pPr>
  </w:style>
  <w:style w:type="paragraph" w:styleId="1005">
    <w:name w:val="TOC Heading"/>
    <w:uiPriority w:val="39"/>
    <w:unhideWhenUsed/>
  </w:style>
  <w:style w:type="paragraph" w:styleId="1006">
    <w:name w:val="table of figures"/>
    <w:basedOn w:val="1007"/>
    <w:next w:val="1007"/>
    <w:uiPriority w:val="99"/>
    <w:unhideWhenUsed/>
    <w:pPr>
      <w:spacing w:after="0" w:afterAutospacing="0"/>
    </w:pPr>
  </w:style>
  <w:style w:type="paragraph" w:styleId="1007" w:default="1">
    <w:name w:val="Normal"/>
    <w:next w:val="1007"/>
    <w:link w:val="1007"/>
    <w:qFormat/>
    <w:rPr>
      <w:lang w:val="ru-RU" w:eastAsia="ar-SA" w:bidi="ar-SA"/>
    </w:rPr>
  </w:style>
  <w:style w:type="paragraph" w:styleId="1008">
    <w:name w:val="Заголовок 1"/>
    <w:basedOn w:val="1007"/>
    <w:next w:val="1007"/>
    <w:link w:val="1075"/>
    <w:uiPriority w:val="9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1009">
    <w:name w:val="Заголовок 2"/>
    <w:basedOn w:val="1007"/>
    <w:next w:val="1009"/>
    <w:link w:val="1073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1010">
    <w:name w:val="Заголовок 3"/>
    <w:basedOn w:val="1007"/>
    <w:next w:val="1007"/>
    <w:link w:val="1078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1011">
    <w:name w:val="Заголовок 4"/>
    <w:basedOn w:val="1007"/>
    <w:next w:val="1007"/>
    <w:link w:val="1077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1012">
    <w:name w:val="Основной шрифт абзаца"/>
    <w:next w:val="1012"/>
    <w:link w:val="1007"/>
    <w:semiHidden/>
  </w:style>
  <w:style w:type="table" w:styleId="1013">
    <w:name w:val="Обычная таблица"/>
    <w:next w:val="1013"/>
    <w:link w:val="1007"/>
    <w:uiPriority w:val="99"/>
    <w:semiHidden/>
    <w:unhideWhenUsed/>
    <w:tblPr/>
  </w:style>
  <w:style w:type="numbering" w:styleId="1014">
    <w:name w:val="Нет списка"/>
    <w:next w:val="1014"/>
    <w:link w:val="1007"/>
    <w:uiPriority w:val="99"/>
    <w:semiHidden/>
    <w:unhideWhenUsed/>
  </w:style>
  <w:style w:type="character" w:styleId="1015">
    <w:name w:val="Основной шрифт абзаца6"/>
    <w:next w:val="1015"/>
    <w:link w:val="1007"/>
  </w:style>
  <w:style w:type="character" w:styleId="1016">
    <w:name w:val="Основной шрифт абзаца5"/>
    <w:next w:val="1016"/>
    <w:link w:val="1007"/>
  </w:style>
  <w:style w:type="character" w:styleId="1017">
    <w:name w:val="Основной шрифт абзаца4"/>
    <w:next w:val="1017"/>
    <w:link w:val="1007"/>
  </w:style>
  <w:style w:type="character" w:styleId="1018">
    <w:name w:val="Absatz-Standardschriftart"/>
    <w:next w:val="1018"/>
    <w:link w:val="1007"/>
  </w:style>
  <w:style w:type="character" w:styleId="1019">
    <w:name w:val="WW-Absatz-Standardschriftart"/>
    <w:next w:val="1019"/>
    <w:link w:val="1007"/>
  </w:style>
  <w:style w:type="character" w:styleId="1020">
    <w:name w:val="Основной шрифт абзаца3"/>
    <w:next w:val="1020"/>
    <w:link w:val="1007"/>
  </w:style>
  <w:style w:type="character" w:styleId="1021">
    <w:name w:val="WW-Absatz-Standardschriftart1"/>
    <w:next w:val="1021"/>
    <w:link w:val="1007"/>
  </w:style>
  <w:style w:type="character" w:styleId="1022">
    <w:name w:val="Основной шрифт абзаца2"/>
    <w:next w:val="1022"/>
    <w:link w:val="1007"/>
  </w:style>
  <w:style w:type="character" w:styleId="1023">
    <w:name w:val="WW-Absatz-Standardschriftart11"/>
    <w:next w:val="1023"/>
    <w:link w:val="1007"/>
  </w:style>
  <w:style w:type="character" w:styleId="1024">
    <w:name w:val="Основной шрифт абзаца1"/>
    <w:next w:val="1024"/>
    <w:link w:val="1007"/>
  </w:style>
  <w:style w:type="character" w:styleId="1025">
    <w:name w:val="Îñíîâíîé øðèôò"/>
    <w:next w:val="1025"/>
    <w:link w:val="1007"/>
  </w:style>
  <w:style w:type="character" w:styleId="1026">
    <w:name w:val="Гиперссылка"/>
    <w:next w:val="1026"/>
    <w:link w:val="1007"/>
    <w:uiPriority w:val="99"/>
    <w:semiHidden/>
    <w:rPr>
      <w:color w:val="0000ff"/>
      <w:u w:val="single"/>
    </w:rPr>
  </w:style>
  <w:style w:type="character" w:styleId="1027">
    <w:name w:val="Просмотренная гиперссылка"/>
    <w:next w:val="1027"/>
    <w:link w:val="1007"/>
    <w:semiHidden/>
    <w:rPr>
      <w:color w:val="800080"/>
      <w:u w:val="single"/>
    </w:rPr>
  </w:style>
  <w:style w:type="paragraph" w:styleId="1028">
    <w:name w:val="Заголовок"/>
    <w:basedOn w:val="1007"/>
    <w:next w:val="1029"/>
    <w:link w:val="1007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029">
    <w:name w:val="Основной текст"/>
    <w:basedOn w:val="1007"/>
    <w:next w:val="1029"/>
    <w:link w:val="1007"/>
    <w:semiHidden/>
    <w:rPr>
      <w:sz w:val="28"/>
    </w:rPr>
  </w:style>
  <w:style w:type="paragraph" w:styleId="1030">
    <w:name w:val="Список"/>
    <w:basedOn w:val="1029"/>
    <w:next w:val="1030"/>
    <w:link w:val="1007"/>
    <w:semiHidden/>
    <w:rPr>
      <w:rFonts w:ascii="Arial" w:hAnsi="Arial" w:cs="Tahoma"/>
    </w:rPr>
  </w:style>
  <w:style w:type="paragraph" w:styleId="1031">
    <w:name w:val="Название6"/>
    <w:basedOn w:val="1007"/>
    <w:next w:val="1031"/>
    <w:link w:val="100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32">
    <w:name w:val="Указатель6"/>
    <w:basedOn w:val="1007"/>
    <w:next w:val="1032"/>
    <w:link w:val="1007"/>
    <w:pPr>
      <w:suppressLineNumbers/>
    </w:pPr>
    <w:rPr>
      <w:rFonts w:ascii="Arial" w:hAnsi="Arial" w:cs="Tahoma"/>
    </w:rPr>
  </w:style>
  <w:style w:type="paragraph" w:styleId="1033">
    <w:name w:val="Название5"/>
    <w:basedOn w:val="1007"/>
    <w:next w:val="1033"/>
    <w:link w:val="100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34">
    <w:name w:val="Указатель5"/>
    <w:basedOn w:val="1007"/>
    <w:next w:val="1034"/>
    <w:link w:val="1007"/>
    <w:pPr>
      <w:suppressLineNumbers/>
    </w:pPr>
    <w:rPr>
      <w:rFonts w:ascii="Arial" w:hAnsi="Arial" w:cs="Tahoma"/>
    </w:rPr>
  </w:style>
  <w:style w:type="paragraph" w:styleId="1035">
    <w:name w:val="Название4"/>
    <w:basedOn w:val="1007"/>
    <w:next w:val="1035"/>
    <w:link w:val="100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36">
    <w:name w:val="Указатель4"/>
    <w:basedOn w:val="1007"/>
    <w:next w:val="1036"/>
    <w:link w:val="1007"/>
    <w:pPr>
      <w:suppressLineNumbers/>
    </w:pPr>
    <w:rPr>
      <w:rFonts w:ascii="Arial" w:hAnsi="Arial" w:cs="Tahoma"/>
    </w:rPr>
  </w:style>
  <w:style w:type="paragraph" w:styleId="1037">
    <w:name w:val="Название3"/>
    <w:basedOn w:val="1007"/>
    <w:next w:val="1037"/>
    <w:link w:val="100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38">
    <w:name w:val="Указатель3"/>
    <w:basedOn w:val="1007"/>
    <w:next w:val="1038"/>
    <w:link w:val="1007"/>
    <w:pPr>
      <w:suppressLineNumbers/>
    </w:pPr>
    <w:rPr>
      <w:rFonts w:ascii="Arial" w:hAnsi="Arial" w:cs="Tahoma"/>
    </w:rPr>
  </w:style>
  <w:style w:type="paragraph" w:styleId="1039">
    <w:name w:val="Название2"/>
    <w:basedOn w:val="1007"/>
    <w:next w:val="1039"/>
    <w:link w:val="100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40">
    <w:name w:val="Указатель2"/>
    <w:basedOn w:val="1007"/>
    <w:next w:val="1040"/>
    <w:link w:val="1007"/>
    <w:pPr>
      <w:suppressLineNumbers/>
    </w:pPr>
    <w:rPr>
      <w:rFonts w:ascii="Arial" w:hAnsi="Arial" w:cs="Tahoma"/>
    </w:rPr>
  </w:style>
  <w:style w:type="paragraph" w:styleId="1041">
    <w:name w:val="Название1"/>
    <w:basedOn w:val="1007"/>
    <w:next w:val="1041"/>
    <w:link w:val="100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42">
    <w:name w:val="Указатель1"/>
    <w:basedOn w:val="1007"/>
    <w:next w:val="1042"/>
    <w:link w:val="1007"/>
    <w:pPr>
      <w:suppressLineNumbers/>
    </w:pPr>
    <w:rPr>
      <w:rFonts w:ascii="Arial" w:hAnsi="Arial" w:cs="Tahoma"/>
    </w:rPr>
  </w:style>
  <w:style w:type="paragraph" w:styleId="1043">
    <w:name w:val="Верхний колонтитул"/>
    <w:basedOn w:val="1007"/>
    <w:next w:val="1043"/>
    <w:link w:val="1050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1044">
    <w:name w:val="Нижний колонтитул"/>
    <w:basedOn w:val="1007"/>
    <w:next w:val="1044"/>
    <w:link w:val="1051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1045">
    <w:name w:val="Текст выноски"/>
    <w:basedOn w:val="1007"/>
    <w:next w:val="1045"/>
    <w:link w:val="1007"/>
    <w:rPr>
      <w:rFonts w:ascii="Tahoma" w:hAnsi="Tahoma" w:cs="Tahoma"/>
      <w:sz w:val="16"/>
      <w:szCs w:val="16"/>
    </w:rPr>
  </w:style>
  <w:style w:type="paragraph" w:styleId="1046">
    <w:name w:val="Содержимое таблицы"/>
    <w:basedOn w:val="1007"/>
    <w:next w:val="1046"/>
    <w:link w:val="1007"/>
    <w:pPr>
      <w:suppressLineNumbers/>
    </w:pPr>
  </w:style>
  <w:style w:type="paragraph" w:styleId="1047">
    <w:name w:val="Заголовок таблицы"/>
    <w:basedOn w:val="1046"/>
    <w:next w:val="1047"/>
    <w:link w:val="1007"/>
    <w:pPr>
      <w:jc w:val="center"/>
      <w:suppressLineNumbers/>
    </w:pPr>
    <w:rPr>
      <w:b/>
      <w:bCs/>
    </w:rPr>
  </w:style>
  <w:style w:type="paragraph" w:styleId="1048">
    <w:name w:val="Содержимое врезки"/>
    <w:basedOn w:val="1029"/>
    <w:next w:val="1048"/>
    <w:link w:val="1007"/>
  </w:style>
  <w:style w:type="table" w:styleId="1049">
    <w:name w:val="Сетка таблицы"/>
    <w:basedOn w:val="1013"/>
    <w:next w:val="1049"/>
    <w:link w:val="1007"/>
    <w:tblPr/>
  </w:style>
  <w:style w:type="character" w:styleId="1050">
    <w:name w:val="Верхний колонтитул Знак"/>
    <w:next w:val="1050"/>
    <w:link w:val="1043"/>
    <w:rPr>
      <w:lang w:eastAsia="ar-SA"/>
    </w:rPr>
  </w:style>
  <w:style w:type="character" w:styleId="1051">
    <w:name w:val="Нижний колонтитул Знак"/>
    <w:next w:val="1051"/>
    <w:link w:val="1044"/>
    <w:rPr>
      <w:lang w:eastAsia="ar-SA"/>
    </w:rPr>
  </w:style>
  <w:style w:type="character" w:styleId="1052">
    <w:name w:val="Номер страницы"/>
    <w:basedOn w:val="1012"/>
    <w:next w:val="1052"/>
    <w:link w:val="1007"/>
  </w:style>
  <w:style w:type="character" w:styleId="1053">
    <w:name w:val="Основной текст + 16,5 pt2,Курсив1,Основной текст + 10"/>
    <w:next w:val="1053"/>
    <w:link w:val="1007"/>
    <w:rPr>
      <w:rFonts w:ascii="Times New Roman" w:hAnsi="Times New Roman" w:cs="Times New Roman"/>
      <w:i/>
      <w:iCs/>
      <w:sz w:val="33"/>
      <w:szCs w:val="33"/>
      <w:u w:val="single"/>
      <w:lang w:bidi="ar-SA"/>
    </w:rPr>
  </w:style>
  <w:style w:type="character" w:styleId="1054">
    <w:name w:val="Основной текст (3)_"/>
    <w:next w:val="1054"/>
    <w:link w:val="1055"/>
    <w:rPr>
      <w:sz w:val="22"/>
      <w:szCs w:val="22"/>
      <w:shd w:val="clear" w:color="auto" w:fill="ffffff"/>
    </w:rPr>
  </w:style>
  <w:style w:type="paragraph" w:styleId="1055">
    <w:name w:val="Основной текст (3)"/>
    <w:basedOn w:val="1007"/>
    <w:next w:val="1055"/>
    <w:link w:val="1054"/>
    <w:pPr>
      <w:spacing w:before="960" w:after="960" w:line="274" w:lineRule="exact"/>
      <w:shd w:val="clear" w:color="auto" w:fill="ffffff"/>
      <w:widowControl w:val="off"/>
    </w:pPr>
    <w:rPr>
      <w:sz w:val="22"/>
      <w:szCs w:val="22"/>
      <w:lang w:val="en-US" w:eastAsia="en-US"/>
    </w:rPr>
  </w:style>
  <w:style w:type="paragraph" w:styleId="1056">
    <w:name w:val="Без интервала"/>
    <w:next w:val="1056"/>
    <w:link w:val="1007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1057">
    <w:name w:val="Font Style13"/>
    <w:next w:val="1057"/>
    <w:link w:val="1007"/>
    <w:rPr>
      <w:rFonts w:ascii="Times New Roman" w:hAnsi="Times New Roman" w:cs="Times New Roman"/>
      <w:sz w:val="26"/>
      <w:szCs w:val="26"/>
    </w:rPr>
  </w:style>
  <w:style w:type="paragraph" w:styleId="1058">
    <w:name w:val="Обычный (веб)"/>
    <w:basedOn w:val="1007"/>
    <w:next w:val="1058"/>
    <w:link w:val="1007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59">
    <w:name w:val="apple-converted-space"/>
    <w:next w:val="1059"/>
    <w:link w:val="1007"/>
  </w:style>
  <w:style w:type="character" w:styleId="1060">
    <w:name w:val="Font Style18"/>
    <w:next w:val="1060"/>
    <w:link w:val="1007"/>
    <w:uiPriority w:val="99"/>
    <w:rPr>
      <w:rFonts w:ascii="Times New Roman" w:hAnsi="Times New Roman" w:cs="Times New Roman"/>
      <w:sz w:val="26"/>
      <w:szCs w:val="26"/>
    </w:rPr>
  </w:style>
  <w:style w:type="paragraph" w:styleId="1061">
    <w:name w:val="Основной текст с отступом"/>
    <w:basedOn w:val="1007"/>
    <w:next w:val="1061"/>
    <w:link w:val="1062"/>
    <w:uiPriority w:val="99"/>
    <w:unhideWhenUsed/>
    <w:pPr>
      <w:ind w:firstLine="709"/>
      <w:jc w:val="both"/>
    </w:pPr>
    <w:rPr>
      <w:color w:val="000000"/>
      <w:sz w:val="28"/>
      <w:szCs w:val="28"/>
      <w:lang w:val="en-US"/>
    </w:rPr>
  </w:style>
  <w:style w:type="character" w:styleId="1062">
    <w:name w:val="Основной текст с отступом Знак"/>
    <w:next w:val="1062"/>
    <w:link w:val="1061"/>
    <w:uiPriority w:val="99"/>
    <w:rPr>
      <w:color w:val="000000"/>
      <w:sz w:val="28"/>
      <w:szCs w:val="28"/>
      <w:lang w:eastAsia="ar-SA"/>
    </w:rPr>
  </w:style>
  <w:style w:type="paragraph" w:styleId="1063">
    <w:name w:val="ConsPlusNormal"/>
    <w:next w:val="1063"/>
    <w:link w:val="106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1064">
    <w:name w:val="ConsPlusNormal Знак"/>
    <w:next w:val="1064"/>
    <w:link w:val="1063"/>
    <w:rPr>
      <w:rFonts w:ascii="Arial" w:hAnsi="Arial" w:cs="Arial"/>
      <w:lang w:val="ru-RU" w:eastAsia="ru-RU" w:bidi="ar-SA"/>
    </w:rPr>
  </w:style>
  <w:style w:type="paragraph" w:styleId="1065">
    <w:name w:val="Основной текст с отступом 2"/>
    <w:basedOn w:val="1007"/>
    <w:next w:val="1065"/>
    <w:link w:val="1066"/>
    <w:uiPriority w:val="99"/>
    <w:unhideWhenUsed/>
    <w:pPr>
      <w:ind w:firstLine="709"/>
      <w:jc w:val="both"/>
    </w:pPr>
    <w:rPr>
      <w:color w:val="000000"/>
      <w:sz w:val="26"/>
      <w:szCs w:val="26"/>
      <w:lang w:val="en-US"/>
    </w:rPr>
  </w:style>
  <w:style w:type="character" w:styleId="1066">
    <w:name w:val="Основной текст с отступом 2 Знак"/>
    <w:next w:val="1066"/>
    <w:link w:val="1065"/>
    <w:uiPriority w:val="99"/>
    <w:rPr>
      <w:color w:val="000000"/>
      <w:sz w:val="26"/>
      <w:szCs w:val="26"/>
      <w:lang w:eastAsia="ar-SA"/>
    </w:rPr>
  </w:style>
  <w:style w:type="character" w:styleId="1067">
    <w:name w:val="Знак примечания"/>
    <w:next w:val="1067"/>
    <w:link w:val="1007"/>
    <w:uiPriority w:val="99"/>
    <w:semiHidden/>
    <w:unhideWhenUsed/>
    <w:rPr>
      <w:sz w:val="16"/>
      <w:szCs w:val="16"/>
    </w:rPr>
  </w:style>
  <w:style w:type="paragraph" w:styleId="1068">
    <w:name w:val="Текст примечания"/>
    <w:basedOn w:val="1007"/>
    <w:next w:val="1068"/>
    <w:link w:val="1069"/>
    <w:uiPriority w:val="99"/>
    <w:semiHidden/>
    <w:unhideWhenUsed/>
  </w:style>
  <w:style w:type="character" w:styleId="1069">
    <w:name w:val="Текст примечания Знак"/>
    <w:next w:val="1069"/>
    <w:link w:val="1068"/>
    <w:uiPriority w:val="99"/>
    <w:semiHidden/>
    <w:rPr>
      <w:lang w:eastAsia="ar-SA"/>
    </w:rPr>
  </w:style>
  <w:style w:type="paragraph" w:styleId="1070">
    <w:name w:val="Тема примечания"/>
    <w:basedOn w:val="1068"/>
    <w:next w:val="1068"/>
    <w:link w:val="1071"/>
    <w:uiPriority w:val="99"/>
    <w:semiHidden/>
    <w:unhideWhenUsed/>
    <w:rPr>
      <w:b/>
      <w:bCs/>
    </w:rPr>
  </w:style>
  <w:style w:type="character" w:styleId="1071">
    <w:name w:val="Тема примечания Знак"/>
    <w:next w:val="1071"/>
    <w:link w:val="1070"/>
    <w:uiPriority w:val="99"/>
    <w:semiHidden/>
    <w:rPr>
      <w:b/>
      <w:bCs/>
      <w:lang w:eastAsia="ar-SA"/>
    </w:rPr>
  </w:style>
  <w:style w:type="character" w:styleId="1072">
    <w:name w:val="Строгий"/>
    <w:next w:val="1072"/>
    <w:link w:val="1007"/>
    <w:uiPriority w:val="22"/>
    <w:qFormat/>
    <w:rPr>
      <w:b/>
      <w:bCs/>
    </w:rPr>
  </w:style>
  <w:style w:type="character" w:styleId="1073">
    <w:name w:val="Заголовок 2 Знак"/>
    <w:next w:val="1073"/>
    <w:link w:val="1009"/>
    <w:uiPriority w:val="9"/>
    <w:rPr>
      <w:b/>
      <w:bCs/>
      <w:sz w:val="36"/>
      <w:szCs w:val="36"/>
    </w:rPr>
  </w:style>
  <w:style w:type="paragraph" w:styleId="1074">
    <w:name w:val="paragraph"/>
    <w:basedOn w:val="1007"/>
    <w:next w:val="1074"/>
    <w:link w:val="100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75">
    <w:name w:val="Заголовок 1 Знак"/>
    <w:next w:val="1075"/>
    <w:link w:val="1008"/>
    <w:uiPriority w:val="9"/>
    <w:rPr>
      <w:rFonts w:ascii="Calibri Light" w:hAnsi="Calibri Light" w:eastAsia="Times New Roman" w:cs="Times New Roman"/>
      <w:b/>
      <w:bCs/>
      <w:sz w:val="32"/>
      <w:szCs w:val="32"/>
      <w:lang w:eastAsia="ar-SA"/>
    </w:rPr>
  </w:style>
  <w:style w:type="paragraph" w:styleId="1076">
    <w:name w:val="b-article__text"/>
    <w:basedOn w:val="1007"/>
    <w:next w:val="1076"/>
    <w:link w:val="100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77">
    <w:name w:val="Заголовок 4 Знак"/>
    <w:next w:val="1077"/>
    <w:link w:val="1011"/>
    <w:uiPriority w:val="9"/>
    <w:semiHidden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character" w:styleId="1078">
    <w:name w:val="Заголовок 3 Знак"/>
    <w:next w:val="1078"/>
    <w:link w:val="1010"/>
    <w:uiPriority w:val="9"/>
    <w:semiHidden/>
    <w:rPr>
      <w:rFonts w:ascii="Cambria" w:hAnsi="Cambria" w:eastAsia="Times New Roman" w:cs="Times New Roman"/>
      <w:b/>
      <w:bCs/>
      <w:sz w:val="26"/>
      <w:szCs w:val="26"/>
      <w:lang w:eastAsia="ar-SA"/>
    </w:rPr>
  </w:style>
  <w:style w:type="paragraph" w:styleId="1079">
    <w:name w:val="Абзац списка"/>
    <w:basedOn w:val="1007"/>
    <w:next w:val="1079"/>
    <w:link w:val="1007"/>
    <w:uiPriority w:val="34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80">
    <w:name w:val="Header"/>
    <w:next w:val="1080"/>
    <w:link w:val="1007"/>
  </w:style>
  <w:style w:type="character" w:styleId="1081">
    <w:name w:val="Title"/>
    <w:next w:val="1081"/>
    <w:link w:val="1007"/>
  </w:style>
  <w:style w:type="character" w:styleId="1082">
    <w:name w:val="dashed"/>
    <w:next w:val="1082"/>
    <w:link w:val="1007"/>
  </w:style>
  <w:style w:type="character" w:styleId="1083">
    <w:name w:val="buttons"/>
    <w:next w:val="1083"/>
    <w:link w:val="1007"/>
  </w:style>
  <w:style w:type="paragraph" w:styleId="1084">
    <w:name w:val="float"/>
    <w:basedOn w:val="1007"/>
    <w:next w:val="1084"/>
    <w:link w:val="100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85">
    <w:name w:val="Caption"/>
    <w:next w:val="1085"/>
    <w:link w:val="1007"/>
  </w:style>
  <w:style w:type="character" w:styleId="1086">
    <w:name w:val="time"/>
    <w:next w:val="1086"/>
    <w:link w:val="1007"/>
  </w:style>
  <w:style w:type="character" w:styleId="1087">
    <w:name w:val="i18n"/>
    <w:next w:val="1087"/>
    <w:link w:val="1007"/>
  </w:style>
  <w:style w:type="paragraph" w:styleId="1088">
    <w:name w:val="z-Начало формы"/>
    <w:basedOn w:val="1007"/>
    <w:next w:val="1007"/>
    <w:link w:val="1089"/>
    <w:hidden/>
    <w:uiPriority w:val="99"/>
    <w:semiHidden/>
    <w:unhideWhenUsed/>
    <w:pPr>
      <w:jc w:val="center"/>
      <w:pBdr>
        <w:bottom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089">
    <w:name w:val="z-Начало формы Знак"/>
    <w:next w:val="1089"/>
    <w:link w:val="1088"/>
    <w:uiPriority w:val="99"/>
    <w:semiHidden/>
    <w:rPr>
      <w:rFonts w:ascii="Arial" w:hAnsi="Arial" w:cs="Arial"/>
      <w:vanish/>
      <w:sz w:val="16"/>
      <w:szCs w:val="16"/>
    </w:rPr>
  </w:style>
  <w:style w:type="paragraph" w:styleId="1090">
    <w:name w:val="z-Конец формы"/>
    <w:basedOn w:val="1007"/>
    <w:next w:val="1007"/>
    <w:link w:val="1091"/>
    <w:hidden/>
    <w:uiPriority w:val="99"/>
    <w:semiHidden/>
    <w:unhideWhenUsed/>
    <w:pPr>
      <w:jc w:val="center"/>
      <w:pBdr>
        <w:top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091">
    <w:name w:val="z-Конец формы Знак"/>
    <w:next w:val="1091"/>
    <w:link w:val="1090"/>
    <w:uiPriority w:val="99"/>
    <w:semiHidden/>
    <w:rPr>
      <w:rFonts w:ascii="Arial" w:hAnsi="Arial" w:cs="Arial"/>
      <w:vanish/>
      <w:sz w:val="16"/>
      <w:szCs w:val="16"/>
    </w:rPr>
  </w:style>
  <w:style w:type="character" w:styleId="1092">
    <w:name w:val="message-time"/>
    <w:next w:val="1092"/>
    <w:link w:val="1007"/>
  </w:style>
  <w:style w:type="character" w:styleId="1093" w:default="1">
    <w:name w:val="Default Paragraph Font"/>
    <w:uiPriority w:val="1"/>
    <w:semiHidden/>
    <w:unhideWhenUsed/>
  </w:style>
  <w:style w:type="numbering" w:styleId="1094" w:default="1">
    <w:name w:val="No List"/>
    <w:uiPriority w:val="99"/>
    <w:semiHidden/>
    <w:unhideWhenUsed/>
  </w:style>
  <w:style w:type="table" w:styleId="10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Республикаысь</dc:title>
  <dc:creator>Рустем Каримов</dc:creator>
  <cp:revision>54</cp:revision>
  <dcterms:created xsi:type="dcterms:W3CDTF">2023-12-05T08:05:00Z</dcterms:created>
  <dcterms:modified xsi:type="dcterms:W3CDTF">2025-01-28T05:37:39Z</dcterms:modified>
  <cp:version>917504</cp:version>
</cp:coreProperties>
</file>